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1857" w:rsidRPr="0063749B" w:rsidRDefault="00D81857" w:rsidP="008A65FE">
      <w:pPr>
        <w:pStyle w:val="Annexetitle"/>
      </w:pPr>
      <w:bookmarkStart w:id="0" w:name="_GoBack"/>
      <w:bookmarkEnd w:id="0"/>
      <w:r w:rsidRPr="0063749B">
        <w:t>ANNEX II: TERMS OF REFERENCE</w:t>
      </w:r>
    </w:p>
    <w:p w:rsidR="00671268" w:rsidRPr="005044FE" w:rsidRDefault="009F63B5">
      <w:pPr>
        <w:pStyle w:val="TOC1"/>
        <w:rPr>
          <w:rFonts w:asciiTheme="minorHAnsi" w:eastAsiaTheme="minorEastAsia" w:hAnsiTheme="minorHAnsi" w:cstheme="minorBidi"/>
          <w:b w:val="0"/>
          <w:caps w:val="0"/>
          <w:noProof/>
          <w:sz w:val="22"/>
          <w:szCs w:val="22"/>
          <w:lang w:val="en-IE" w:eastAsia="fr-BE"/>
        </w:rPr>
      </w:pPr>
      <w:r w:rsidRPr="009F63B5">
        <w:rPr>
          <w:smallCaps/>
          <w:szCs w:val="22"/>
        </w:rPr>
        <w:fldChar w:fldCharType="begin"/>
      </w:r>
      <w:r w:rsidR="009D2CAF">
        <w:rPr>
          <w:smallCaps/>
          <w:szCs w:val="22"/>
        </w:rPr>
        <w:instrText xml:space="preserve"> TOC \o "1-2" </w:instrText>
      </w:r>
      <w:r w:rsidRPr="009F63B5">
        <w:rPr>
          <w:smallCaps/>
          <w:szCs w:val="22"/>
        </w:rPr>
        <w:fldChar w:fldCharType="separate"/>
      </w:r>
      <w:r w:rsidR="00671268">
        <w:rPr>
          <w:noProof/>
        </w:rPr>
        <w:t>1.</w:t>
      </w:r>
      <w:r w:rsidR="00671268" w:rsidRPr="005044FE">
        <w:rPr>
          <w:rFonts w:asciiTheme="minorHAnsi" w:eastAsiaTheme="minorEastAsia" w:hAnsiTheme="minorHAnsi" w:cstheme="minorBidi"/>
          <w:b w:val="0"/>
          <w:caps w:val="0"/>
          <w:noProof/>
          <w:sz w:val="22"/>
          <w:szCs w:val="22"/>
          <w:lang w:val="en-IE" w:eastAsia="fr-BE"/>
        </w:rPr>
        <w:tab/>
      </w:r>
      <w:r w:rsidR="00671268">
        <w:rPr>
          <w:noProof/>
        </w:rPr>
        <w:t>BACKGROUND INFORMATION</w:t>
      </w:r>
      <w:r w:rsidR="00671268">
        <w:rPr>
          <w:noProof/>
        </w:rPr>
        <w:tab/>
      </w:r>
      <w:r>
        <w:rPr>
          <w:noProof/>
        </w:rPr>
        <w:fldChar w:fldCharType="begin"/>
      </w:r>
      <w:r w:rsidR="00671268">
        <w:rPr>
          <w:noProof/>
        </w:rPr>
        <w:instrText xml:space="preserve"> PAGEREF _Toc67320735 \h </w:instrText>
      </w:r>
      <w:r>
        <w:rPr>
          <w:noProof/>
        </w:rPr>
      </w:r>
      <w:r>
        <w:rPr>
          <w:noProof/>
        </w:rPr>
        <w:fldChar w:fldCharType="separate"/>
      </w:r>
      <w:r w:rsidR="00671268">
        <w:rPr>
          <w:noProof/>
        </w:rPr>
        <w:t>2</w:t>
      </w:r>
      <w:r>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1.1.</w:t>
      </w:r>
      <w:r w:rsidRPr="005044FE">
        <w:rPr>
          <w:rFonts w:asciiTheme="minorHAnsi" w:eastAsiaTheme="minorEastAsia" w:hAnsiTheme="minorHAnsi" w:cstheme="minorBidi"/>
          <w:noProof/>
          <w:szCs w:val="22"/>
          <w:lang w:val="en-IE" w:eastAsia="fr-BE"/>
        </w:rPr>
        <w:tab/>
      </w:r>
      <w:r>
        <w:rPr>
          <w:noProof/>
        </w:rPr>
        <w:t>Partner country</w:t>
      </w:r>
      <w:r>
        <w:rPr>
          <w:noProof/>
        </w:rPr>
        <w:tab/>
      </w:r>
      <w:r w:rsidR="009F63B5">
        <w:rPr>
          <w:noProof/>
        </w:rPr>
        <w:fldChar w:fldCharType="begin"/>
      </w:r>
      <w:r>
        <w:rPr>
          <w:noProof/>
        </w:rPr>
        <w:instrText xml:space="preserve"> PAGEREF _Toc67320736 \h </w:instrText>
      </w:r>
      <w:r w:rsidR="009F63B5">
        <w:rPr>
          <w:noProof/>
        </w:rPr>
      </w:r>
      <w:r w:rsidR="009F63B5">
        <w:rPr>
          <w:noProof/>
        </w:rPr>
        <w:fldChar w:fldCharType="separate"/>
      </w:r>
      <w:r>
        <w:rPr>
          <w:noProof/>
        </w:rPr>
        <w:t>2</w:t>
      </w:r>
      <w:r w:rsidR="009F63B5">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1.2.</w:t>
      </w:r>
      <w:r w:rsidRPr="005044FE">
        <w:rPr>
          <w:rFonts w:asciiTheme="minorHAnsi" w:eastAsiaTheme="minorEastAsia" w:hAnsiTheme="minorHAnsi" w:cstheme="minorBidi"/>
          <w:noProof/>
          <w:szCs w:val="22"/>
          <w:lang w:val="en-IE" w:eastAsia="fr-BE"/>
        </w:rPr>
        <w:tab/>
      </w:r>
      <w:r>
        <w:rPr>
          <w:noProof/>
        </w:rPr>
        <w:t>Contracting authority</w:t>
      </w:r>
      <w:r>
        <w:rPr>
          <w:noProof/>
        </w:rPr>
        <w:tab/>
      </w:r>
      <w:r w:rsidR="009F63B5">
        <w:rPr>
          <w:noProof/>
        </w:rPr>
        <w:fldChar w:fldCharType="begin"/>
      </w:r>
      <w:r>
        <w:rPr>
          <w:noProof/>
        </w:rPr>
        <w:instrText xml:space="preserve"> PAGEREF _Toc67320737 \h </w:instrText>
      </w:r>
      <w:r w:rsidR="009F63B5">
        <w:rPr>
          <w:noProof/>
        </w:rPr>
      </w:r>
      <w:r w:rsidR="009F63B5">
        <w:rPr>
          <w:noProof/>
        </w:rPr>
        <w:fldChar w:fldCharType="separate"/>
      </w:r>
      <w:r>
        <w:rPr>
          <w:noProof/>
        </w:rPr>
        <w:t>2</w:t>
      </w:r>
      <w:r w:rsidR="009F63B5">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1.3.</w:t>
      </w:r>
      <w:r w:rsidRPr="005044FE">
        <w:rPr>
          <w:rFonts w:asciiTheme="minorHAnsi" w:eastAsiaTheme="minorEastAsia" w:hAnsiTheme="minorHAnsi" w:cstheme="minorBidi"/>
          <w:noProof/>
          <w:szCs w:val="22"/>
          <w:lang w:val="en-IE" w:eastAsia="fr-BE"/>
        </w:rPr>
        <w:tab/>
      </w:r>
      <w:r>
        <w:rPr>
          <w:noProof/>
        </w:rPr>
        <w:t>Country background</w:t>
      </w:r>
      <w:r>
        <w:rPr>
          <w:noProof/>
        </w:rPr>
        <w:tab/>
      </w:r>
      <w:r w:rsidR="009F63B5">
        <w:rPr>
          <w:noProof/>
        </w:rPr>
        <w:fldChar w:fldCharType="begin"/>
      </w:r>
      <w:r>
        <w:rPr>
          <w:noProof/>
        </w:rPr>
        <w:instrText xml:space="preserve"> PAGEREF _Toc67320738 \h </w:instrText>
      </w:r>
      <w:r w:rsidR="009F63B5">
        <w:rPr>
          <w:noProof/>
        </w:rPr>
      </w:r>
      <w:r w:rsidR="009F63B5">
        <w:rPr>
          <w:noProof/>
        </w:rPr>
        <w:fldChar w:fldCharType="separate"/>
      </w:r>
      <w:r>
        <w:rPr>
          <w:noProof/>
        </w:rPr>
        <w:t>2</w:t>
      </w:r>
      <w:r w:rsidR="009F63B5">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1.4.</w:t>
      </w:r>
      <w:r w:rsidRPr="005044FE">
        <w:rPr>
          <w:rFonts w:asciiTheme="minorHAnsi" w:eastAsiaTheme="minorEastAsia" w:hAnsiTheme="minorHAnsi" w:cstheme="minorBidi"/>
          <w:noProof/>
          <w:szCs w:val="22"/>
          <w:lang w:val="en-IE" w:eastAsia="fr-BE"/>
        </w:rPr>
        <w:tab/>
      </w:r>
      <w:r>
        <w:rPr>
          <w:noProof/>
        </w:rPr>
        <w:t>Current situation in the sector</w:t>
      </w:r>
      <w:r>
        <w:rPr>
          <w:noProof/>
        </w:rPr>
        <w:tab/>
      </w:r>
      <w:r w:rsidR="009F63B5">
        <w:rPr>
          <w:noProof/>
        </w:rPr>
        <w:fldChar w:fldCharType="begin"/>
      </w:r>
      <w:r>
        <w:rPr>
          <w:noProof/>
        </w:rPr>
        <w:instrText xml:space="preserve"> PAGEREF _Toc67320739 \h </w:instrText>
      </w:r>
      <w:r w:rsidR="009F63B5">
        <w:rPr>
          <w:noProof/>
        </w:rPr>
      </w:r>
      <w:r w:rsidR="009F63B5">
        <w:rPr>
          <w:noProof/>
        </w:rPr>
        <w:fldChar w:fldCharType="separate"/>
      </w:r>
      <w:r>
        <w:rPr>
          <w:noProof/>
        </w:rPr>
        <w:t>2</w:t>
      </w:r>
      <w:r w:rsidR="009F63B5">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1.5.</w:t>
      </w:r>
      <w:r w:rsidRPr="005044FE">
        <w:rPr>
          <w:rFonts w:asciiTheme="minorHAnsi" w:eastAsiaTheme="minorEastAsia" w:hAnsiTheme="minorHAnsi" w:cstheme="minorBidi"/>
          <w:noProof/>
          <w:szCs w:val="22"/>
          <w:lang w:val="en-IE" w:eastAsia="fr-BE"/>
        </w:rPr>
        <w:tab/>
      </w:r>
      <w:r>
        <w:rPr>
          <w:noProof/>
        </w:rPr>
        <w:t>Related programmes and other donor activities</w:t>
      </w:r>
      <w:r>
        <w:rPr>
          <w:noProof/>
        </w:rPr>
        <w:tab/>
      </w:r>
      <w:r w:rsidR="009F63B5">
        <w:rPr>
          <w:noProof/>
        </w:rPr>
        <w:fldChar w:fldCharType="begin"/>
      </w:r>
      <w:r>
        <w:rPr>
          <w:noProof/>
        </w:rPr>
        <w:instrText xml:space="preserve"> PAGEREF _Toc67320740 \h </w:instrText>
      </w:r>
      <w:r w:rsidR="009F63B5">
        <w:rPr>
          <w:noProof/>
        </w:rPr>
      </w:r>
      <w:r w:rsidR="009F63B5">
        <w:rPr>
          <w:noProof/>
        </w:rPr>
        <w:fldChar w:fldCharType="separate"/>
      </w:r>
      <w:r>
        <w:rPr>
          <w:noProof/>
        </w:rPr>
        <w:t>2</w:t>
      </w:r>
      <w:r w:rsidR="009F63B5">
        <w:rPr>
          <w:noProof/>
        </w:rPr>
        <w:fldChar w:fldCharType="end"/>
      </w:r>
    </w:p>
    <w:p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2.</w:t>
      </w:r>
      <w:r w:rsidRPr="005044FE">
        <w:rPr>
          <w:rFonts w:asciiTheme="minorHAnsi" w:eastAsiaTheme="minorEastAsia" w:hAnsiTheme="minorHAnsi" w:cstheme="minorBidi"/>
          <w:b w:val="0"/>
          <w:caps w:val="0"/>
          <w:noProof/>
          <w:sz w:val="22"/>
          <w:szCs w:val="22"/>
          <w:lang w:val="en-IE" w:eastAsia="fr-BE"/>
        </w:rPr>
        <w:tab/>
      </w:r>
      <w:r>
        <w:rPr>
          <w:noProof/>
        </w:rPr>
        <w:t>OBJECTIVES &amp; EXPECTED OUTPUTS</w:t>
      </w:r>
      <w:r>
        <w:rPr>
          <w:noProof/>
        </w:rPr>
        <w:tab/>
      </w:r>
      <w:r w:rsidR="009F63B5">
        <w:rPr>
          <w:noProof/>
        </w:rPr>
        <w:fldChar w:fldCharType="begin"/>
      </w:r>
      <w:r>
        <w:rPr>
          <w:noProof/>
        </w:rPr>
        <w:instrText xml:space="preserve"> PAGEREF _Toc67320741 \h </w:instrText>
      </w:r>
      <w:r w:rsidR="009F63B5">
        <w:rPr>
          <w:noProof/>
        </w:rPr>
      </w:r>
      <w:r w:rsidR="009F63B5">
        <w:rPr>
          <w:noProof/>
        </w:rPr>
        <w:fldChar w:fldCharType="separate"/>
      </w:r>
      <w:r>
        <w:rPr>
          <w:noProof/>
        </w:rPr>
        <w:t>2</w:t>
      </w:r>
      <w:r w:rsidR="009F63B5">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2.1.</w:t>
      </w:r>
      <w:r w:rsidRPr="005044FE">
        <w:rPr>
          <w:rFonts w:asciiTheme="minorHAnsi" w:eastAsiaTheme="minorEastAsia" w:hAnsiTheme="minorHAnsi" w:cstheme="minorBidi"/>
          <w:noProof/>
          <w:szCs w:val="22"/>
          <w:lang w:val="en-IE" w:eastAsia="fr-BE"/>
        </w:rPr>
        <w:tab/>
      </w:r>
      <w:r>
        <w:rPr>
          <w:noProof/>
        </w:rPr>
        <w:t>Overall objective</w:t>
      </w:r>
      <w:r>
        <w:rPr>
          <w:noProof/>
        </w:rPr>
        <w:tab/>
      </w:r>
      <w:r w:rsidR="009F63B5">
        <w:rPr>
          <w:noProof/>
        </w:rPr>
        <w:fldChar w:fldCharType="begin"/>
      </w:r>
      <w:r>
        <w:rPr>
          <w:noProof/>
        </w:rPr>
        <w:instrText xml:space="preserve"> PAGEREF _Toc67320742 \h </w:instrText>
      </w:r>
      <w:r w:rsidR="009F63B5">
        <w:rPr>
          <w:noProof/>
        </w:rPr>
      </w:r>
      <w:r w:rsidR="009F63B5">
        <w:rPr>
          <w:noProof/>
        </w:rPr>
        <w:fldChar w:fldCharType="separate"/>
      </w:r>
      <w:r>
        <w:rPr>
          <w:noProof/>
        </w:rPr>
        <w:t>2</w:t>
      </w:r>
      <w:r w:rsidR="009F63B5">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2.2.</w:t>
      </w:r>
      <w:r w:rsidRPr="005044FE">
        <w:rPr>
          <w:rFonts w:asciiTheme="minorHAnsi" w:eastAsiaTheme="minorEastAsia" w:hAnsiTheme="minorHAnsi" w:cstheme="minorBidi"/>
          <w:noProof/>
          <w:szCs w:val="22"/>
          <w:lang w:val="en-IE" w:eastAsia="fr-BE"/>
        </w:rPr>
        <w:tab/>
      </w:r>
      <w:r>
        <w:rPr>
          <w:noProof/>
        </w:rPr>
        <w:t xml:space="preserve"> Specific Objective(s)</w:t>
      </w:r>
      <w:r>
        <w:rPr>
          <w:noProof/>
        </w:rPr>
        <w:tab/>
      </w:r>
      <w:r w:rsidR="009F63B5">
        <w:rPr>
          <w:noProof/>
        </w:rPr>
        <w:fldChar w:fldCharType="begin"/>
      </w:r>
      <w:r>
        <w:rPr>
          <w:noProof/>
        </w:rPr>
        <w:instrText xml:space="preserve"> PAGEREF _Toc67320743 \h </w:instrText>
      </w:r>
      <w:r w:rsidR="009F63B5">
        <w:rPr>
          <w:noProof/>
        </w:rPr>
      </w:r>
      <w:r w:rsidR="009F63B5">
        <w:rPr>
          <w:noProof/>
        </w:rPr>
        <w:fldChar w:fldCharType="separate"/>
      </w:r>
      <w:r>
        <w:rPr>
          <w:noProof/>
        </w:rPr>
        <w:t>3</w:t>
      </w:r>
      <w:r w:rsidR="009F63B5">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2.3.</w:t>
      </w:r>
      <w:r w:rsidRPr="005044FE">
        <w:rPr>
          <w:rFonts w:asciiTheme="minorHAnsi" w:eastAsiaTheme="minorEastAsia" w:hAnsiTheme="minorHAnsi" w:cstheme="minorBidi"/>
          <w:noProof/>
          <w:szCs w:val="22"/>
          <w:lang w:val="en-IE" w:eastAsia="fr-BE"/>
        </w:rPr>
        <w:tab/>
      </w:r>
      <w:r>
        <w:rPr>
          <w:noProof/>
        </w:rPr>
        <w:t>Expected outputs to be achieved by the contractor</w:t>
      </w:r>
      <w:r>
        <w:rPr>
          <w:noProof/>
        </w:rPr>
        <w:tab/>
      </w:r>
      <w:r w:rsidR="009F63B5">
        <w:rPr>
          <w:noProof/>
        </w:rPr>
        <w:fldChar w:fldCharType="begin"/>
      </w:r>
      <w:r>
        <w:rPr>
          <w:noProof/>
        </w:rPr>
        <w:instrText xml:space="preserve"> PAGEREF _Toc67320744 \h </w:instrText>
      </w:r>
      <w:r w:rsidR="009F63B5">
        <w:rPr>
          <w:noProof/>
        </w:rPr>
      </w:r>
      <w:r w:rsidR="009F63B5">
        <w:rPr>
          <w:noProof/>
        </w:rPr>
        <w:fldChar w:fldCharType="separate"/>
      </w:r>
      <w:r>
        <w:rPr>
          <w:noProof/>
        </w:rPr>
        <w:t>3</w:t>
      </w:r>
      <w:r w:rsidR="009F63B5">
        <w:rPr>
          <w:noProof/>
        </w:rPr>
        <w:fldChar w:fldCharType="end"/>
      </w:r>
    </w:p>
    <w:p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3.</w:t>
      </w:r>
      <w:r w:rsidRPr="005044FE">
        <w:rPr>
          <w:rFonts w:asciiTheme="minorHAnsi" w:eastAsiaTheme="minorEastAsia" w:hAnsiTheme="minorHAnsi" w:cstheme="minorBidi"/>
          <w:b w:val="0"/>
          <w:caps w:val="0"/>
          <w:noProof/>
          <w:sz w:val="22"/>
          <w:szCs w:val="22"/>
          <w:lang w:val="en-IE" w:eastAsia="fr-BE"/>
        </w:rPr>
        <w:tab/>
      </w:r>
      <w:r>
        <w:rPr>
          <w:noProof/>
        </w:rPr>
        <w:t>ASSUMPTIONS &amp; RISKS</w:t>
      </w:r>
      <w:r>
        <w:rPr>
          <w:noProof/>
        </w:rPr>
        <w:tab/>
      </w:r>
      <w:r w:rsidR="009F63B5">
        <w:rPr>
          <w:noProof/>
        </w:rPr>
        <w:fldChar w:fldCharType="begin"/>
      </w:r>
      <w:r>
        <w:rPr>
          <w:noProof/>
        </w:rPr>
        <w:instrText xml:space="preserve"> PAGEREF _Toc67320745 \h </w:instrText>
      </w:r>
      <w:r w:rsidR="009F63B5">
        <w:rPr>
          <w:noProof/>
        </w:rPr>
      </w:r>
      <w:r w:rsidR="009F63B5">
        <w:rPr>
          <w:noProof/>
        </w:rPr>
        <w:fldChar w:fldCharType="separate"/>
      </w:r>
      <w:r>
        <w:rPr>
          <w:noProof/>
        </w:rPr>
        <w:t>3</w:t>
      </w:r>
      <w:r w:rsidR="009F63B5">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3.1.</w:t>
      </w:r>
      <w:r w:rsidRPr="005044FE">
        <w:rPr>
          <w:rFonts w:asciiTheme="minorHAnsi" w:eastAsiaTheme="minorEastAsia" w:hAnsiTheme="minorHAnsi" w:cstheme="minorBidi"/>
          <w:noProof/>
          <w:szCs w:val="22"/>
          <w:lang w:val="en-IE" w:eastAsia="fr-BE"/>
        </w:rPr>
        <w:tab/>
      </w:r>
      <w:r>
        <w:rPr>
          <w:noProof/>
        </w:rPr>
        <w:t>Assumptions underlying the project</w:t>
      </w:r>
      <w:r>
        <w:rPr>
          <w:noProof/>
        </w:rPr>
        <w:tab/>
      </w:r>
      <w:r w:rsidR="009F63B5">
        <w:rPr>
          <w:noProof/>
        </w:rPr>
        <w:fldChar w:fldCharType="begin"/>
      </w:r>
      <w:r>
        <w:rPr>
          <w:noProof/>
        </w:rPr>
        <w:instrText xml:space="preserve"> PAGEREF _Toc67320746 \h </w:instrText>
      </w:r>
      <w:r w:rsidR="009F63B5">
        <w:rPr>
          <w:noProof/>
        </w:rPr>
      </w:r>
      <w:r w:rsidR="009F63B5">
        <w:rPr>
          <w:noProof/>
        </w:rPr>
        <w:fldChar w:fldCharType="separate"/>
      </w:r>
      <w:r>
        <w:rPr>
          <w:noProof/>
        </w:rPr>
        <w:t>3</w:t>
      </w:r>
      <w:r w:rsidR="009F63B5">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3.2.</w:t>
      </w:r>
      <w:r w:rsidRPr="005044FE">
        <w:rPr>
          <w:rFonts w:asciiTheme="minorHAnsi" w:eastAsiaTheme="minorEastAsia" w:hAnsiTheme="minorHAnsi" w:cstheme="minorBidi"/>
          <w:noProof/>
          <w:szCs w:val="22"/>
          <w:lang w:val="en-IE" w:eastAsia="fr-BE"/>
        </w:rPr>
        <w:tab/>
      </w:r>
      <w:r>
        <w:rPr>
          <w:noProof/>
        </w:rPr>
        <w:t>Risks</w:t>
      </w:r>
      <w:r>
        <w:rPr>
          <w:noProof/>
        </w:rPr>
        <w:tab/>
      </w:r>
      <w:r w:rsidR="009F63B5">
        <w:rPr>
          <w:noProof/>
        </w:rPr>
        <w:fldChar w:fldCharType="begin"/>
      </w:r>
      <w:r>
        <w:rPr>
          <w:noProof/>
        </w:rPr>
        <w:instrText xml:space="preserve"> PAGEREF _Toc67320747 \h </w:instrText>
      </w:r>
      <w:r w:rsidR="009F63B5">
        <w:rPr>
          <w:noProof/>
        </w:rPr>
      </w:r>
      <w:r w:rsidR="009F63B5">
        <w:rPr>
          <w:noProof/>
        </w:rPr>
        <w:fldChar w:fldCharType="separate"/>
      </w:r>
      <w:r>
        <w:rPr>
          <w:noProof/>
        </w:rPr>
        <w:t>3</w:t>
      </w:r>
      <w:r w:rsidR="009F63B5">
        <w:rPr>
          <w:noProof/>
        </w:rPr>
        <w:fldChar w:fldCharType="end"/>
      </w:r>
    </w:p>
    <w:p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4.</w:t>
      </w:r>
      <w:r w:rsidRPr="005044FE">
        <w:rPr>
          <w:rFonts w:asciiTheme="minorHAnsi" w:eastAsiaTheme="minorEastAsia" w:hAnsiTheme="minorHAnsi" w:cstheme="minorBidi"/>
          <w:b w:val="0"/>
          <w:caps w:val="0"/>
          <w:noProof/>
          <w:sz w:val="22"/>
          <w:szCs w:val="22"/>
          <w:lang w:val="en-IE" w:eastAsia="fr-BE"/>
        </w:rPr>
        <w:tab/>
      </w:r>
      <w:r>
        <w:rPr>
          <w:noProof/>
        </w:rPr>
        <w:t>SCOPE OF THE WORK</w:t>
      </w:r>
      <w:r>
        <w:rPr>
          <w:noProof/>
        </w:rPr>
        <w:tab/>
      </w:r>
      <w:r w:rsidR="009F63B5">
        <w:rPr>
          <w:noProof/>
        </w:rPr>
        <w:fldChar w:fldCharType="begin"/>
      </w:r>
      <w:r>
        <w:rPr>
          <w:noProof/>
        </w:rPr>
        <w:instrText xml:space="preserve"> PAGEREF _Toc67320748 \h </w:instrText>
      </w:r>
      <w:r w:rsidR="009F63B5">
        <w:rPr>
          <w:noProof/>
        </w:rPr>
      </w:r>
      <w:r w:rsidR="009F63B5">
        <w:rPr>
          <w:noProof/>
        </w:rPr>
        <w:fldChar w:fldCharType="separate"/>
      </w:r>
      <w:r>
        <w:rPr>
          <w:noProof/>
        </w:rPr>
        <w:t>3</w:t>
      </w:r>
      <w:r w:rsidR="009F63B5">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4.1.</w:t>
      </w:r>
      <w:r w:rsidRPr="005044FE">
        <w:rPr>
          <w:rFonts w:asciiTheme="minorHAnsi" w:eastAsiaTheme="minorEastAsia" w:hAnsiTheme="minorHAnsi" w:cstheme="minorBidi"/>
          <w:noProof/>
          <w:szCs w:val="22"/>
          <w:lang w:val="en-IE" w:eastAsia="fr-BE"/>
        </w:rPr>
        <w:tab/>
      </w:r>
      <w:r>
        <w:rPr>
          <w:noProof/>
        </w:rPr>
        <w:t>General</w:t>
      </w:r>
      <w:r>
        <w:rPr>
          <w:noProof/>
        </w:rPr>
        <w:tab/>
      </w:r>
      <w:r w:rsidR="009F63B5">
        <w:rPr>
          <w:noProof/>
        </w:rPr>
        <w:fldChar w:fldCharType="begin"/>
      </w:r>
      <w:r>
        <w:rPr>
          <w:noProof/>
        </w:rPr>
        <w:instrText xml:space="preserve"> PAGEREF _Toc67320749 \h </w:instrText>
      </w:r>
      <w:r w:rsidR="009F63B5">
        <w:rPr>
          <w:noProof/>
        </w:rPr>
      </w:r>
      <w:r w:rsidR="009F63B5">
        <w:rPr>
          <w:noProof/>
        </w:rPr>
        <w:fldChar w:fldCharType="separate"/>
      </w:r>
      <w:r>
        <w:rPr>
          <w:noProof/>
        </w:rPr>
        <w:t>3</w:t>
      </w:r>
      <w:r w:rsidR="009F63B5">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4.2.</w:t>
      </w:r>
      <w:r w:rsidRPr="005044FE">
        <w:rPr>
          <w:rFonts w:asciiTheme="minorHAnsi" w:eastAsiaTheme="minorEastAsia" w:hAnsiTheme="minorHAnsi" w:cstheme="minorBidi"/>
          <w:noProof/>
          <w:szCs w:val="22"/>
          <w:lang w:val="en-IE" w:eastAsia="fr-BE"/>
        </w:rPr>
        <w:tab/>
      </w:r>
      <w:r>
        <w:rPr>
          <w:noProof/>
        </w:rPr>
        <w:t>Specific work</w:t>
      </w:r>
      <w:r>
        <w:rPr>
          <w:noProof/>
        </w:rPr>
        <w:tab/>
      </w:r>
      <w:r w:rsidR="009F63B5">
        <w:rPr>
          <w:noProof/>
        </w:rPr>
        <w:fldChar w:fldCharType="begin"/>
      </w:r>
      <w:r>
        <w:rPr>
          <w:noProof/>
        </w:rPr>
        <w:instrText xml:space="preserve"> PAGEREF _Toc67320750 \h </w:instrText>
      </w:r>
      <w:r w:rsidR="009F63B5">
        <w:rPr>
          <w:noProof/>
        </w:rPr>
      </w:r>
      <w:r w:rsidR="009F63B5">
        <w:rPr>
          <w:noProof/>
        </w:rPr>
        <w:fldChar w:fldCharType="separate"/>
      </w:r>
      <w:r>
        <w:rPr>
          <w:noProof/>
        </w:rPr>
        <w:t>4</w:t>
      </w:r>
      <w:r w:rsidR="009F63B5">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4.3.</w:t>
      </w:r>
      <w:r w:rsidRPr="005044FE">
        <w:rPr>
          <w:rFonts w:asciiTheme="minorHAnsi" w:eastAsiaTheme="minorEastAsia" w:hAnsiTheme="minorHAnsi" w:cstheme="minorBidi"/>
          <w:noProof/>
          <w:szCs w:val="22"/>
          <w:lang w:val="en-IE" w:eastAsia="fr-BE"/>
        </w:rPr>
        <w:tab/>
      </w:r>
      <w:r>
        <w:rPr>
          <w:noProof/>
        </w:rPr>
        <w:t>Project management</w:t>
      </w:r>
      <w:r>
        <w:rPr>
          <w:noProof/>
        </w:rPr>
        <w:tab/>
      </w:r>
      <w:r w:rsidR="009F63B5">
        <w:rPr>
          <w:noProof/>
        </w:rPr>
        <w:fldChar w:fldCharType="begin"/>
      </w:r>
      <w:r>
        <w:rPr>
          <w:noProof/>
        </w:rPr>
        <w:instrText xml:space="preserve"> PAGEREF _Toc67320751 \h </w:instrText>
      </w:r>
      <w:r w:rsidR="009F63B5">
        <w:rPr>
          <w:noProof/>
        </w:rPr>
      </w:r>
      <w:r w:rsidR="009F63B5">
        <w:rPr>
          <w:noProof/>
        </w:rPr>
        <w:fldChar w:fldCharType="separate"/>
      </w:r>
      <w:r>
        <w:rPr>
          <w:noProof/>
        </w:rPr>
        <w:t>4</w:t>
      </w:r>
      <w:r w:rsidR="009F63B5">
        <w:rPr>
          <w:noProof/>
        </w:rPr>
        <w:fldChar w:fldCharType="end"/>
      </w:r>
    </w:p>
    <w:p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5.</w:t>
      </w:r>
      <w:r w:rsidRPr="005044FE">
        <w:rPr>
          <w:rFonts w:asciiTheme="minorHAnsi" w:eastAsiaTheme="minorEastAsia" w:hAnsiTheme="minorHAnsi" w:cstheme="minorBidi"/>
          <w:b w:val="0"/>
          <w:caps w:val="0"/>
          <w:noProof/>
          <w:sz w:val="22"/>
          <w:szCs w:val="22"/>
          <w:lang w:val="en-IE" w:eastAsia="fr-BE"/>
        </w:rPr>
        <w:tab/>
      </w:r>
      <w:r>
        <w:rPr>
          <w:noProof/>
        </w:rPr>
        <w:t>LOGISTICS AND TIMING</w:t>
      </w:r>
      <w:r>
        <w:rPr>
          <w:noProof/>
        </w:rPr>
        <w:tab/>
      </w:r>
      <w:r w:rsidR="009F63B5">
        <w:rPr>
          <w:noProof/>
        </w:rPr>
        <w:fldChar w:fldCharType="begin"/>
      </w:r>
      <w:r>
        <w:rPr>
          <w:noProof/>
        </w:rPr>
        <w:instrText xml:space="preserve"> PAGEREF _Toc67320752 \h </w:instrText>
      </w:r>
      <w:r w:rsidR="009F63B5">
        <w:rPr>
          <w:noProof/>
        </w:rPr>
      </w:r>
      <w:r w:rsidR="009F63B5">
        <w:rPr>
          <w:noProof/>
        </w:rPr>
        <w:fldChar w:fldCharType="separate"/>
      </w:r>
      <w:r>
        <w:rPr>
          <w:noProof/>
        </w:rPr>
        <w:t>4</w:t>
      </w:r>
      <w:r w:rsidR="009F63B5">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5.1.</w:t>
      </w:r>
      <w:r w:rsidRPr="005044FE">
        <w:rPr>
          <w:rFonts w:asciiTheme="minorHAnsi" w:eastAsiaTheme="minorEastAsia" w:hAnsiTheme="minorHAnsi" w:cstheme="minorBidi"/>
          <w:noProof/>
          <w:szCs w:val="22"/>
          <w:lang w:val="en-IE" w:eastAsia="fr-BE"/>
        </w:rPr>
        <w:tab/>
      </w:r>
      <w:r>
        <w:rPr>
          <w:noProof/>
        </w:rPr>
        <w:t>Location</w:t>
      </w:r>
      <w:r>
        <w:rPr>
          <w:noProof/>
        </w:rPr>
        <w:tab/>
      </w:r>
      <w:r w:rsidR="009F63B5">
        <w:rPr>
          <w:noProof/>
        </w:rPr>
        <w:fldChar w:fldCharType="begin"/>
      </w:r>
      <w:r>
        <w:rPr>
          <w:noProof/>
        </w:rPr>
        <w:instrText xml:space="preserve"> PAGEREF _Toc67320753 \h </w:instrText>
      </w:r>
      <w:r w:rsidR="009F63B5">
        <w:rPr>
          <w:noProof/>
        </w:rPr>
      </w:r>
      <w:r w:rsidR="009F63B5">
        <w:rPr>
          <w:noProof/>
        </w:rPr>
        <w:fldChar w:fldCharType="separate"/>
      </w:r>
      <w:r>
        <w:rPr>
          <w:noProof/>
        </w:rPr>
        <w:t>4</w:t>
      </w:r>
      <w:r w:rsidR="009F63B5">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5.2.</w:t>
      </w:r>
      <w:r w:rsidRPr="005044FE">
        <w:rPr>
          <w:rFonts w:asciiTheme="minorHAnsi" w:eastAsiaTheme="minorEastAsia" w:hAnsiTheme="minorHAnsi" w:cstheme="minorBidi"/>
          <w:noProof/>
          <w:szCs w:val="22"/>
          <w:lang w:val="en-IE" w:eastAsia="fr-BE"/>
        </w:rPr>
        <w:tab/>
      </w:r>
      <w:r>
        <w:rPr>
          <w:noProof/>
        </w:rPr>
        <w:t>Start date &amp; period of implementation of tasks</w:t>
      </w:r>
      <w:r>
        <w:rPr>
          <w:noProof/>
        </w:rPr>
        <w:tab/>
      </w:r>
      <w:r w:rsidR="009F63B5">
        <w:rPr>
          <w:noProof/>
        </w:rPr>
        <w:fldChar w:fldCharType="begin"/>
      </w:r>
      <w:r>
        <w:rPr>
          <w:noProof/>
        </w:rPr>
        <w:instrText xml:space="preserve"> PAGEREF _Toc67320754 \h </w:instrText>
      </w:r>
      <w:r w:rsidR="009F63B5">
        <w:rPr>
          <w:noProof/>
        </w:rPr>
      </w:r>
      <w:r w:rsidR="009F63B5">
        <w:rPr>
          <w:noProof/>
        </w:rPr>
        <w:fldChar w:fldCharType="separate"/>
      </w:r>
      <w:r>
        <w:rPr>
          <w:noProof/>
        </w:rPr>
        <w:t>4</w:t>
      </w:r>
      <w:r w:rsidR="009F63B5">
        <w:rPr>
          <w:noProof/>
        </w:rPr>
        <w:fldChar w:fldCharType="end"/>
      </w:r>
    </w:p>
    <w:p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6.</w:t>
      </w:r>
      <w:r w:rsidRPr="005044FE">
        <w:rPr>
          <w:rFonts w:asciiTheme="minorHAnsi" w:eastAsiaTheme="minorEastAsia" w:hAnsiTheme="minorHAnsi" w:cstheme="minorBidi"/>
          <w:b w:val="0"/>
          <w:caps w:val="0"/>
          <w:noProof/>
          <w:sz w:val="22"/>
          <w:szCs w:val="22"/>
          <w:lang w:val="en-IE" w:eastAsia="fr-BE"/>
        </w:rPr>
        <w:tab/>
      </w:r>
      <w:r>
        <w:rPr>
          <w:noProof/>
        </w:rPr>
        <w:t>REQUIREMENTS</w:t>
      </w:r>
      <w:r>
        <w:rPr>
          <w:noProof/>
        </w:rPr>
        <w:tab/>
      </w:r>
      <w:r w:rsidR="009F63B5">
        <w:rPr>
          <w:noProof/>
        </w:rPr>
        <w:fldChar w:fldCharType="begin"/>
      </w:r>
      <w:r>
        <w:rPr>
          <w:noProof/>
        </w:rPr>
        <w:instrText xml:space="preserve"> PAGEREF _Toc67320755 \h </w:instrText>
      </w:r>
      <w:r w:rsidR="009F63B5">
        <w:rPr>
          <w:noProof/>
        </w:rPr>
      </w:r>
      <w:r w:rsidR="009F63B5">
        <w:rPr>
          <w:noProof/>
        </w:rPr>
        <w:fldChar w:fldCharType="separate"/>
      </w:r>
      <w:r>
        <w:rPr>
          <w:noProof/>
        </w:rPr>
        <w:t>5</w:t>
      </w:r>
      <w:r w:rsidR="009F63B5">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6.1.</w:t>
      </w:r>
      <w:r w:rsidRPr="005044FE">
        <w:rPr>
          <w:rFonts w:asciiTheme="minorHAnsi" w:eastAsiaTheme="minorEastAsia" w:hAnsiTheme="minorHAnsi" w:cstheme="minorBidi"/>
          <w:noProof/>
          <w:szCs w:val="22"/>
          <w:lang w:val="en-IE" w:eastAsia="fr-BE"/>
        </w:rPr>
        <w:tab/>
      </w:r>
      <w:r>
        <w:rPr>
          <w:noProof/>
        </w:rPr>
        <w:t>Staff</w:t>
      </w:r>
      <w:r>
        <w:rPr>
          <w:noProof/>
        </w:rPr>
        <w:tab/>
      </w:r>
      <w:r w:rsidR="009F63B5">
        <w:rPr>
          <w:noProof/>
        </w:rPr>
        <w:fldChar w:fldCharType="begin"/>
      </w:r>
      <w:r>
        <w:rPr>
          <w:noProof/>
        </w:rPr>
        <w:instrText xml:space="preserve"> PAGEREF _Toc67320756 \h </w:instrText>
      </w:r>
      <w:r w:rsidR="009F63B5">
        <w:rPr>
          <w:noProof/>
        </w:rPr>
      </w:r>
      <w:r w:rsidR="009F63B5">
        <w:rPr>
          <w:noProof/>
        </w:rPr>
        <w:fldChar w:fldCharType="separate"/>
      </w:r>
      <w:r>
        <w:rPr>
          <w:noProof/>
        </w:rPr>
        <w:t>5</w:t>
      </w:r>
      <w:r w:rsidR="009F63B5">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6.2.</w:t>
      </w:r>
      <w:r w:rsidRPr="005044FE">
        <w:rPr>
          <w:rFonts w:asciiTheme="minorHAnsi" w:eastAsiaTheme="minorEastAsia" w:hAnsiTheme="minorHAnsi" w:cstheme="minorBidi"/>
          <w:noProof/>
          <w:szCs w:val="22"/>
          <w:lang w:val="en-IE" w:eastAsia="fr-BE"/>
        </w:rPr>
        <w:tab/>
      </w:r>
      <w:r>
        <w:rPr>
          <w:noProof/>
        </w:rPr>
        <w:t>Office accommodation</w:t>
      </w:r>
      <w:r>
        <w:rPr>
          <w:noProof/>
        </w:rPr>
        <w:tab/>
      </w:r>
      <w:r w:rsidR="009F63B5">
        <w:rPr>
          <w:noProof/>
        </w:rPr>
        <w:fldChar w:fldCharType="begin"/>
      </w:r>
      <w:r>
        <w:rPr>
          <w:noProof/>
        </w:rPr>
        <w:instrText xml:space="preserve"> PAGEREF _Toc67320757 \h </w:instrText>
      </w:r>
      <w:r w:rsidR="009F63B5">
        <w:rPr>
          <w:noProof/>
        </w:rPr>
      </w:r>
      <w:r w:rsidR="009F63B5">
        <w:rPr>
          <w:noProof/>
        </w:rPr>
        <w:fldChar w:fldCharType="separate"/>
      </w:r>
      <w:r>
        <w:rPr>
          <w:noProof/>
        </w:rPr>
        <w:t>7</w:t>
      </w:r>
      <w:r w:rsidR="009F63B5">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6.3.</w:t>
      </w:r>
      <w:r w:rsidRPr="005044FE">
        <w:rPr>
          <w:rFonts w:asciiTheme="minorHAnsi" w:eastAsiaTheme="minorEastAsia" w:hAnsiTheme="minorHAnsi" w:cstheme="minorBidi"/>
          <w:noProof/>
          <w:szCs w:val="22"/>
          <w:lang w:val="en-IE" w:eastAsia="fr-BE"/>
        </w:rPr>
        <w:tab/>
      </w:r>
      <w:r>
        <w:rPr>
          <w:noProof/>
        </w:rPr>
        <w:t>Facilities to be provided by the contractor</w:t>
      </w:r>
      <w:r>
        <w:rPr>
          <w:noProof/>
        </w:rPr>
        <w:tab/>
      </w:r>
      <w:r w:rsidR="009F63B5">
        <w:rPr>
          <w:noProof/>
        </w:rPr>
        <w:fldChar w:fldCharType="begin"/>
      </w:r>
      <w:r>
        <w:rPr>
          <w:noProof/>
        </w:rPr>
        <w:instrText xml:space="preserve"> PAGEREF _Toc67320758 \h </w:instrText>
      </w:r>
      <w:r w:rsidR="009F63B5">
        <w:rPr>
          <w:noProof/>
        </w:rPr>
      </w:r>
      <w:r w:rsidR="009F63B5">
        <w:rPr>
          <w:noProof/>
        </w:rPr>
        <w:fldChar w:fldCharType="separate"/>
      </w:r>
      <w:r>
        <w:rPr>
          <w:noProof/>
        </w:rPr>
        <w:t>7</w:t>
      </w:r>
      <w:r w:rsidR="009F63B5">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6.4.</w:t>
      </w:r>
      <w:r w:rsidRPr="005044FE">
        <w:rPr>
          <w:rFonts w:asciiTheme="minorHAnsi" w:eastAsiaTheme="minorEastAsia" w:hAnsiTheme="minorHAnsi" w:cstheme="minorBidi"/>
          <w:noProof/>
          <w:szCs w:val="22"/>
          <w:lang w:val="en-IE" w:eastAsia="fr-BE"/>
        </w:rPr>
        <w:tab/>
      </w:r>
      <w:r>
        <w:rPr>
          <w:noProof/>
        </w:rPr>
        <w:t>Equipment</w:t>
      </w:r>
      <w:r>
        <w:rPr>
          <w:noProof/>
        </w:rPr>
        <w:tab/>
      </w:r>
      <w:r w:rsidR="009F63B5">
        <w:rPr>
          <w:noProof/>
        </w:rPr>
        <w:fldChar w:fldCharType="begin"/>
      </w:r>
      <w:r>
        <w:rPr>
          <w:noProof/>
        </w:rPr>
        <w:instrText xml:space="preserve"> PAGEREF _Toc67320759 \h </w:instrText>
      </w:r>
      <w:r w:rsidR="009F63B5">
        <w:rPr>
          <w:noProof/>
        </w:rPr>
      </w:r>
      <w:r w:rsidR="009F63B5">
        <w:rPr>
          <w:noProof/>
        </w:rPr>
        <w:fldChar w:fldCharType="separate"/>
      </w:r>
      <w:r>
        <w:rPr>
          <w:noProof/>
        </w:rPr>
        <w:t>7</w:t>
      </w:r>
      <w:r w:rsidR="009F63B5">
        <w:rPr>
          <w:noProof/>
        </w:rPr>
        <w:fldChar w:fldCharType="end"/>
      </w:r>
    </w:p>
    <w:p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7.</w:t>
      </w:r>
      <w:r w:rsidRPr="005044FE">
        <w:rPr>
          <w:rFonts w:asciiTheme="minorHAnsi" w:eastAsiaTheme="minorEastAsia" w:hAnsiTheme="minorHAnsi" w:cstheme="minorBidi"/>
          <w:b w:val="0"/>
          <w:caps w:val="0"/>
          <w:noProof/>
          <w:sz w:val="22"/>
          <w:szCs w:val="22"/>
          <w:lang w:val="en-IE" w:eastAsia="fr-BE"/>
        </w:rPr>
        <w:tab/>
      </w:r>
      <w:r>
        <w:rPr>
          <w:noProof/>
        </w:rPr>
        <w:t>REPORTS</w:t>
      </w:r>
      <w:r>
        <w:rPr>
          <w:noProof/>
        </w:rPr>
        <w:tab/>
      </w:r>
      <w:r w:rsidR="009F63B5">
        <w:rPr>
          <w:noProof/>
        </w:rPr>
        <w:fldChar w:fldCharType="begin"/>
      </w:r>
      <w:r>
        <w:rPr>
          <w:noProof/>
        </w:rPr>
        <w:instrText xml:space="preserve"> PAGEREF _Toc67320760 \h </w:instrText>
      </w:r>
      <w:r w:rsidR="009F63B5">
        <w:rPr>
          <w:noProof/>
        </w:rPr>
      </w:r>
      <w:r w:rsidR="009F63B5">
        <w:rPr>
          <w:noProof/>
        </w:rPr>
        <w:fldChar w:fldCharType="separate"/>
      </w:r>
      <w:r>
        <w:rPr>
          <w:noProof/>
        </w:rPr>
        <w:t>7</w:t>
      </w:r>
      <w:r w:rsidR="009F63B5">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7.1.</w:t>
      </w:r>
      <w:r w:rsidRPr="005044FE">
        <w:rPr>
          <w:rFonts w:asciiTheme="minorHAnsi" w:eastAsiaTheme="minorEastAsia" w:hAnsiTheme="minorHAnsi" w:cstheme="minorBidi"/>
          <w:noProof/>
          <w:szCs w:val="22"/>
          <w:lang w:val="en-IE" w:eastAsia="fr-BE"/>
        </w:rPr>
        <w:tab/>
      </w:r>
      <w:r>
        <w:rPr>
          <w:noProof/>
        </w:rPr>
        <w:t>Reporting requirements</w:t>
      </w:r>
      <w:r>
        <w:rPr>
          <w:noProof/>
        </w:rPr>
        <w:tab/>
      </w:r>
      <w:r w:rsidR="009F63B5">
        <w:rPr>
          <w:noProof/>
        </w:rPr>
        <w:fldChar w:fldCharType="begin"/>
      </w:r>
      <w:r>
        <w:rPr>
          <w:noProof/>
        </w:rPr>
        <w:instrText xml:space="preserve"> PAGEREF _Toc67320761 \h </w:instrText>
      </w:r>
      <w:r w:rsidR="009F63B5">
        <w:rPr>
          <w:noProof/>
        </w:rPr>
      </w:r>
      <w:r w:rsidR="009F63B5">
        <w:rPr>
          <w:noProof/>
        </w:rPr>
        <w:fldChar w:fldCharType="separate"/>
      </w:r>
      <w:r>
        <w:rPr>
          <w:noProof/>
        </w:rPr>
        <w:t>7</w:t>
      </w:r>
      <w:r w:rsidR="009F63B5">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7.2.</w:t>
      </w:r>
      <w:r w:rsidRPr="005044FE">
        <w:rPr>
          <w:rFonts w:asciiTheme="minorHAnsi" w:eastAsiaTheme="minorEastAsia" w:hAnsiTheme="minorHAnsi" w:cstheme="minorBidi"/>
          <w:noProof/>
          <w:szCs w:val="22"/>
          <w:lang w:val="en-IE" w:eastAsia="fr-BE"/>
        </w:rPr>
        <w:tab/>
      </w:r>
      <w:r>
        <w:rPr>
          <w:noProof/>
        </w:rPr>
        <w:t>Submission and approval of reports</w:t>
      </w:r>
      <w:r>
        <w:rPr>
          <w:noProof/>
        </w:rPr>
        <w:tab/>
      </w:r>
      <w:r w:rsidR="009F63B5">
        <w:rPr>
          <w:noProof/>
        </w:rPr>
        <w:fldChar w:fldCharType="begin"/>
      </w:r>
      <w:r>
        <w:rPr>
          <w:noProof/>
        </w:rPr>
        <w:instrText xml:space="preserve"> PAGEREF _Toc67320762 \h </w:instrText>
      </w:r>
      <w:r w:rsidR="009F63B5">
        <w:rPr>
          <w:noProof/>
        </w:rPr>
      </w:r>
      <w:r w:rsidR="009F63B5">
        <w:rPr>
          <w:noProof/>
        </w:rPr>
        <w:fldChar w:fldCharType="separate"/>
      </w:r>
      <w:r>
        <w:rPr>
          <w:noProof/>
        </w:rPr>
        <w:t>8</w:t>
      </w:r>
      <w:r w:rsidR="009F63B5">
        <w:rPr>
          <w:noProof/>
        </w:rPr>
        <w:fldChar w:fldCharType="end"/>
      </w:r>
    </w:p>
    <w:p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8.</w:t>
      </w:r>
      <w:r w:rsidRPr="005044FE">
        <w:rPr>
          <w:rFonts w:asciiTheme="minorHAnsi" w:eastAsiaTheme="minorEastAsia" w:hAnsiTheme="minorHAnsi" w:cstheme="minorBidi"/>
          <w:b w:val="0"/>
          <w:caps w:val="0"/>
          <w:noProof/>
          <w:sz w:val="22"/>
          <w:szCs w:val="22"/>
          <w:lang w:val="en-IE" w:eastAsia="fr-BE"/>
        </w:rPr>
        <w:tab/>
      </w:r>
      <w:r>
        <w:rPr>
          <w:noProof/>
        </w:rPr>
        <w:t>MONITORING AND EVALUATION</w:t>
      </w:r>
      <w:r>
        <w:rPr>
          <w:noProof/>
        </w:rPr>
        <w:tab/>
      </w:r>
      <w:r w:rsidR="009F63B5">
        <w:rPr>
          <w:noProof/>
        </w:rPr>
        <w:fldChar w:fldCharType="begin"/>
      </w:r>
      <w:r>
        <w:rPr>
          <w:noProof/>
        </w:rPr>
        <w:instrText xml:space="preserve"> PAGEREF _Toc67320763 \h </w:instrText>
      </w:r>
      <w:r w:rsidR="009F63B5">
        <w:rPr>
          <w:noProof/>
        </w:rPr>
      </w:r>
      <w:r w:rsidR="009F63B5">
        <w:rPr>
          <w:noProof/>
        </w:rPr>
        <w:fldChar w:fldCharType="separate"/>
      </w:r>
      <w:r>
        <w:rPr>
          <w:noProof/>
        </w:rPr>
        <w:t>8</w:t>
      </w:r>
      <w:r w:rsidR="009F63B5">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8.1.</w:t>
      </w:r>
      <w:r w:rsidRPr="005044FE">
        <w:rPr>
          <w:rFonts w:asciiTheme="minorHAnsi" w:eastAsiaTheme="minorEastAsia" w:hAnsiTheme="minorHAnsi" w:cstheme="minorBidi"/>
          <w:noProof/>
          <w:szCs w:val="22"/>
          <w:lang w:val="en-IE" w:eastAsia="fr-BE"/>
        </w:rPr>
        <w:tab/>
      </w:r>
      <w:r>
        <w:rPr>
          <w:noProof/>
        </w:rPr>
        <w:t>Definition of indicators</w:t>
      </w:r>
      <w:r>
        <w:rPr>
          <w:noProof/>
        </w:rPr>
        <w:tab/>
      </w:r>
      <w:r w:rsidR="009F63B5">
        <w:rPr>
          <w:noProof/>
        </w:rPr>
        <w:fldChar w:fldCharType="begin"/>
      </w:r>
      <w:r>
        <w:rPr>
          <w:noProof/>
        </w:rPr>
        <w:instrText xml:space="preserve"> PAGEREF _Toc67320764 \h </w:instrText>
      </w:r>
      <w:r w:rsidR="009F63B5">
        <w:rPr>
          <w:noProof/>
        </w:rPr>
      </w:r>
      <w:r w:rsidR="009F63B5">
        <w:rPr>
          <w:noProof/>
        </w:rPr>
        <w:fldChar w:fldCharType="separate"/>
      </w:r>
      <w:r>
        <w:rPr>
          <w:noProof/>
        </w:rPr>
        <w:t>8</w:t>
      </w:r>
      <w:r w:rsidR="009F63B5">
        <w:rPr>
          <w:noProof/>
        </w:rPr>
        <w:fldChar w:fldCharType="end"/>
      </w:r>
    </w:p>
    <w:p w:rsidR="00671268" w:rsidRDefault="00671268">
      <w:pPr>
        <w:pStyle w:val="TOC2"/>
        <w:tabs>
          <w:tab w:val="left" w:pos="1077"/>
        </w:tabs>
        <w:rPr>
          <w:rFonts w:asciiTheme="minorHAnsi" w:eastAsiaTheme="minorEastAsia" w:hAnsiTheme="minorHAnsi" w:cstheme="minorBidi"/>
          <w:noProof/>
          <w:szCs w:val="22"/>
          <w:lang w:val="fr-BE" w:eastAsia="fr-BE"/>
        </w:rPr>
      </w:pPr>
      <w:r w:rsidRPr="008D24D1">
        <w:rPr>
          <w:noProof/>
        </w:rPr>
        <w:t>8.2.</w:t>
      </w:r>
      <w:r>
        <w:rPr>
          <w:rFonts w:asciiTheme="minorHAnsi" w:eastAsiaTheme="minorEastAsia" w:hAnsiTheme="minorHAnsi" w:cstheme="minorBidi"/>
          <w:noProof/>
          <w:szCs w:val="22"/>
          <w:lang w:val="fr-BE" w:eastAsia="fr-BE"/>
        </w:rPr>
        <w:tab/>
      </w:r>
      <w:r>
        <w:rPr>
          <w:noProof/>
        </w:rPr>
        <w:t>Special requirements</w:t>
      </w:r>
      <w:r>
        <w:rPr>
          <w:noProof/>
        </w:rPr>
        <w:tab/>
      </w:r>
      <w:r w:rsidR="009F63B5">
        <w:rPr>
          <w:noProof/>
        </w:rPr>
        <w:fldChar w:fldCharType="begin"/>
      </w:r>
      <w:r>
        <w:rPr>
          <w:noProof/>
        </w:rPr>
        <w:instrText xml:space="preserve"> PAGEREF _Toc67320765 \h </w:instrText>
      </w:r>
      <w:r w:rsidR="009F63B5">
        <w:rPr>
          <w:noProof/>
        </w:rPr>
      </w:r>
      <w:r w:rsidR="009F63B5">
        <w:rPr>
          <w:noProof/>
        </w:rPr>
        <w:fldChar w:fldCharType="separate"/>
      </w:r>
      <w:r>
        <w:rPr>
          <w:noProof/>
        </w:rPr>
        <w:t>8</w:t>
      </w:r>
      <w:r w:rsidR="009F63B5">
        <w:rPr>
          <w:noProof/>
        </w:rPr>
        <w:fldChar w:fldCharType="end"/>
      </w:r>
    </w:p>
    <w:p w:rsidR="009D2CAF" w:rsidRDefault="009F63B5" w:rsidP="00B3682C">
      <w:pPr>
        <w:tabs>
          <w:tab w:val="left" w:pos="1077"/>
        </w:tabs>
        <w:sectPr w:rsidR="009D2CAF" w:rsidSect="009D2CAF">
          <w:headerReference w:type="even" r:id="rId10"/>
          <w:headerReference w:type="default" r:id="rId11"/>
          <w:footerReference w:type="even" r:id="rId12"/>
          <w:footerReference w:type="default" r:id="rId13"/>
          <w:headerReference w:type="first" r:id="rId14"/>
          <w:footerReference w:type="first" r:id="rId15"/>
          <w:pgSz w:w="11913" w:h="16834" w:code="9"/>
          <w:pgMar w:top="709" w:right="1134" w:bottom="1134" w:left="1134" w:header="720" w:footer="720" w:gutter="567"/>
          <w:pgNumType w:start="1"/>
          <w:cols w:space="720"/>
          <w:titlePg/>
        </w:sectPr>
      </w:pPr>
      <w:r>
        <w:rPr>
          <w:rFonts w:ascii="Times New Roman" w:hAnsi="Times New Roman"/>
          <w:smallCaps/>
          <w:sz w:val="24"/>
          <w:szCs w:val="22"/>
          <w:lang w:eastAsia="en-US"/>
        </w:rPr>
        <w:fldChar w:fldCharType="end"/>
      </w:r>
      <w:r w:rsidR="000B6100">
        <w:rPr>
          <w:rFonts w:ascii="Times New Roman" w:hAnsi="Times New Roman"/>
          <w:smallCaps/>
          <w:sz w:val="24"/>
          <w:szCs w:val="22"/>
          <w:lang w:eastAsia="en-US"/>
        </w:rPr>
        <w:tab/>
      </w:r>
    </w:p>
    <w:p w:rsidR="00D81857" w:rsidRPr="0063749B" w:rsidRDefault="00D81857" w:rsidP="008A65FE">
      <w:pPr>
        <w:pStyle w:val="Heading1"/>
      </w:pPr>
      <w:bookmarkStart w:id="1" w:name="_Toc67320735"/>
      <w:r w:rsidRPr="0063749B">
        <w:lastRenderedPageBreak/>
        <w:t>BACKGROUND INFORMATION</w:t>
      </w:r>
      <w:bookmarkEnd w:id="1"/>
    </w:p>
    <w:p w:rsidR="00D81857" w:rsidRPr="0063749B" w:rsidRDefault="0013060C" w:rsidP="009D2CAF">
      <w:pPr>
        <w:pStyle w:val="Heading2"/>
      </w:pPr>
      <w:bookmarkStart w:id="2" w:name="_Toc67320736"/>
      <w:r>
        <w:t>Partner country</w:t>
      </w:r>
      <w:bookmarkEnd w:id="2"/>
    </w:p>
    <w:p w:rsidR="00D81857" w:rsidRPr="0063749B" w:rsidRDefault="000932E8" w:rsidP="008D141B">
      <w:pPr>
        <w:rPr>
          <w:rFonts w:ascii="Times New Roman" w:hAnsi="Times New Roman"/>
          <w:sz w:val="22"/>
          <w:szCs w:val="22"/>
        </w:rPr>
      </w:pPr>
      <w:r w:rsidRPr="008119A8">
        <w:rPr>
          <w:rFonts w:ascii="Times New Roman" w:hAnsi="Times New Roman"/>
          <w:sz w:val="22"/>
          <w:szCs w:val="22"/>
        </w:rPr>
        <w:t>Republic of Serbia</w:t>
      </w:r>
    </w:p>
    <w:p w:rsidR="00D81857" w:rsidRPr="0063749B" w:rsidRDefault="00D81857" w:rsidP="009D2CAF">
      <w:pPr>
        <w:pStyle w:val="Heading2"/>
      </w:pPr>
      <w:bookmarkStart w:id="3" w:name="_Toc67320737"/>
      <w:r w:rsidRPr="0063749B">
        <w:t xml:space="preserve">Contracting </w:t>
      </w:r>
      <w:r w:rsidR="00E21553">
        <w:t>a</w:t>
      </w:r>
      <w:r w:rsidRPr="0063749B">
        <w:t>uthority</w:t>
      </w:r>
      <w:bookmarkEnd w:id="3"/>
    </w:p>
    <w:p w:rsidR="00D81857" w:rsidRPr="0063749B" w:rsidRDefault="008864A0" w:rsidP="008D141B">
      <w:pPr>
        <w:rPr>
          <w:rFonts w:ascii="Times New Roman" w:hAnsi="Times New Roman"/>
          <w:sz w:val="22"/>
          <w:szCs w:val="22"/>
        </w:rPr>
      </w:pPr>
      <w:r w:rsidRPr="008864A0">
        <w:rPr>
          <w:rFonts w:ascii="Times New Roman" w:hAnsi="Times New Roman"/>
          <w:sz w:val="22"/>
          <w:szCs w:val="22"/>
        </w:rPr>
        <w:t>Special hospital for psychiatric diseases “Dr. Slavoljub Bakalovic” Vrsac, Podvršanska 13, 26300 Vršac, Republic of Serbia</w:t>
      </w:r>
    </w:p>
    <w:p w:rsidR="00D81857" w:rsidRPr="0063749B" w:rsidRDefault="00A74230" w:rsidP="009D2CAF">
      <w:pPr>
        <w:pStyle w:val="Heading2"/>
      </w:pPr>
      <w:bookmarkStart w:id="4" w:name="_Toc67320738"/>
      <w:r>
        <w:t>C</w:t>
      </w:r>
      <w:r w:rsidR="00D81857" w:rsidRPr="0063749B">
        <w:t>ountry background</w:t>
      </w:r>
      <w:bookmarkEnd w:id="4"/>
    </w:p>
    <w:p w:rsidR="00CA3149" w:rsidRPr="00CA3149" w:rsidRDefault="00CA3149" w:rsidP="00CA3149">
      <w:pPr>
        <w:ind w:left="360"/>
        <w:rPr>
          <w:rFonts w:ascii="Times New Roman" w:hAnsi="Times New Roman"/>
          <w:sz w:val="22"/>
          <w:szCs w:val="22"/>
        </w:rPr>
      </w:pPr>
      <w:r w:rsidRPr="00CA3149">
        <w:rPr>
          <w:rFonts w:ascii="Times New Roman" w:hAnsi="Times New Roman"/>
          <w:sz w:val="22"/>
          <w:szCs w:val="22"/>
        </w:rPr>
        <w:t xml:space="preserve">Europe, as well as the cross border regions of South Banat and Caras-Severin face an enormous challenge of providing an optimal quality of life and health care to its aging citizens. This challenge has to be tackled in a sustainable and efficient way. The high prevalence of cognitive illnesses, along with Dementia taking the lead is a major challenge - it's one of the most common mental illness, which is not yet curable, but is manageable, if treated in a timely manner. In the EU as a whole life expectancy at age 65 is projected to increase by 6.1 years for males and by 6.6 years for females over the projection period 2015-2080. As a consequence of population ageing, prevalence and incidence projections indicate that the number of people with Dementia will continue to grow. The total number of people with dementia worldwide in 2010 is estimated at 25,6 million and is projected to nearly double every 20 years, to 65,7 million in 2030 and 115,4 million in 2050. Taking all of the mentioned into consideration, it is imperative to start implementing preventive measures to slow down the incidence of Dementia, as well as to improve the quality of life and health care to existing and future patients. </w:t>
      </w:r>
    </w:p>
    <w:p w:rsidR="00D81857" w:rsidRPr="0063749B" w:rsidRDefault="00CA3149" w:rsidP="00CA3149">
      <w:pPr>
        <w:ind w:left="360"/>
        <w:rPr>
          <w:rFonts w:ascii="Times New Roman" w:hAnsi="Times New Roman"/>
          <w:sz w:val="22"/>
          <w:szCs w:val="22"/>
        </w:rPr>
      </w:pPr>
      <w:r w:rsidRPr="00CA3149">
        <w:rPr>
          <w:rFonts w:ascii="Times New Roman" w:hAnsi="Times New Roman"/>
          <w:sz w:val="22"/>
          <w:szCs w:val="22"/>
        </w:rPr>
        <w:t>The cross-border region is no exception - according to WHO data published in 2020 regarding Alzheimer's Dementia and other Dementia for Serbia, the death rate is 2,81 %, while in Romania, the percentage is 1,22 % of total deaths, both of which are concerningly high.  However, experts on both sides of the border think that at least 30 % of dementias have gone unnoticed, due to the lack of general awareness of the illness and it's characteristics.</w:t>
      </w:r>
    </w:p>
    <w:p w:rsidR="00D81857" w:rsidRDefault="00D81857" w:rsidP="009D2CAF">
      <w:pPr>
        <w:pStyle w:val="Heading2"/>
      </w:pPr>
      <w:bookmarkStart w:id="5" w:name="_Toc67320739"/>
      <w:r w:rsidRPr="0063749B">
        <w:t>Current s</w:t>
      </w:r>
      <w:r w:rsidR="00A74230">
        <w:t>ituation</w:t>
      </w:r>
      <w:r w:rsidRPr="0063749B">
        <w:t xml:space="preserve"> in the sector</w:t>
      </w:r>
      <w:bookmarkEnd w:id="5"/>
    </w:p>
    <w:p w:rsidR="00CA3149" w:rsidRPr="00CA3149" w:rsidRDefault="00CA3149" w:rsidP="00CA3149">
      <w:pPr>
        <w:ind w:left="360"/>
        <w:rPr>
          <w:rFonts w:ascii="Times New Roman" w:hAnsi="Times New Roman"/>
          <w:sz w:val="22"/>
          <w:szCs w:val="22"/>
        </w:rPr>
      </w:pPr>
      <w:r w:rsidRPr="00CA3149">
        <w:rPr>
          <w:rFonts w:ascii="Times New Roman" w:hAnsi="Times New Roman"/>
          <w:sz w:val="22"/>
          <w:szCs w:val="22"/>
        </w:rPr>
        <w:t>The cross-border region is no exception - according to WHO data published in 2020 regarding Alzheimer's Dementia and other Dementia for Serbia, the death rate is 2,81 %, while in Romania, the percentage is 1,22 % of total deaths, both of which are concerning high.  However, experts on both sides of the border think that at least 30 % of dementias have gone unnoticed, due to the lack of general awareness of the illness and it's characteristics.</w:t>
      </w:r>
    </w:p>
    <w:p w:rsidR="00CA3149" w:rsidRPr="00CA3149" w:rsidRDefault="00CA3149" w:rsidP="00CA3149">
      <w:pPr>
        <w:ind w:left="360"/>
        <w:rPr>
          <w:rFonts w:ascii="Times New Roman" w:hAnsi="Times New Roman"/>
          <w:sz w:val="22"/>
          <w:szCs w:val="22"/>
        </w:rPr>
      </w:pPr>
      <w:r w:rsidRPr="00CA3149">
        <w:rPr>
          <w:rFonts w:ascii="Times New Roman" w:hAnsi="Times New Roman"/>
          <w:sz w:val="22"/>
          <w:szCs w:val="22"/>
        </w:rPr>
        <w:t>In Serbia, using the data from the Institute for public health published in 2020, there are currently 200.000 persons suffering from Dementia, while in Romania (from the data published by WHO in 2018), there are 279.607 dementia patients. Of course, by extending the global life-span, one can only expect number of dementia patients to grow, as mentioned before.</w:t>
      </w:r>
    </w:p>
    <w:p w:rsidR="000932E8" w:rsidRPr="000932E8" w:rsidRDefault="00CA3149" w:rsidP="00CA3149">
      <w:pPr>
        <w:ind w:left="360"/>
        <w:rPr>
          <w:rFonts w:ascii="Times New Roman" w:hAnsi="Times New Roman"/>
          <w:sz w:val="22"/>
          <w:szCs w:val="22"/>
        </w:rPr>
      </w:pPr>
      <w:r w:rsidRPr="00CA3149">
        <w:rPr>
          <w:rFonts w:ascii="Times New Roman" w:hAnsi="Times New Roman"/>
          <w:sz w:val="22"/>
          <w:szCs w:val="22"/>
        </w:rPr>
        <w:t>Thankfully, modern medicine and psychopharmacotherapy has provided medication which can significantly improve the quality of life and treatment of dementia patients - they cannot, however, completely cure the disease. Research on new medicine is ongoing and there is hope in the future that more efficient drugs will be available world-wide to help tackle the challenge which is Dementia.</w:t>
      </w:r>
    </w:p>
    <w:p w:rsidR="00D81857" w:rsidRPr="0063749B" w:rsidRDefault="00D81857" w:rsidP="009D2CAF">
      <w:pPr>
        <w:pStyle w:val="Heading2"/>
      </w:pPr>
      <w:bookmarkStart w:id="6" w:name="_Toc67320740"/>
      <w:r w:rsidRPr="0063749B">
        <w:lastRenderedPageBreak/>
        <w:t>Related programmes and other donor activities</w:t>
      </w:r>
      <w:bookmarkEnd w:id="6"/>
    </w:p>
    <w:p w:rsidR="00D81857" w:rsidRPr="0063749B" w:rsidRDefault="00952177" w:rsidP="008D141B">
      <w:pPr>
        <w:rPr>
          <w:rFonts w:ascii="Times New Roman" w:hAnsi="Times New Roman"/>
          <w:sz w:val="22"/>
          <w:szCs w:val="22"/>
        </w:rPr>
      </w:pPr>
      <w:r>
        <w:rPr>
          <w:rFonts w:ascii="Times New Roman" w:hAnsi="Times New Roman"/>
          <w:sz w:val="22"/>
          <w:szCs w:val="22"/>
        </w:rPr>
        <w:t>This Project</w:t>
      </w:r>
      <w:r w:rsidRPr="00F62D5D">
        <w:rPr>
          <w:rFonts w:ascii="Times New Roman" w:hAnsi="Times New Roman"/>
          <w:sz w:val="22"/>
          <w:szCs w:val="22"/>
        </w:rPr>
        <w:t xml:space="preserve"> is complementary to </w:t>
      </w:r>
      <w:r>
        <w:rPr>
          <w:rFonts w:ascii="Times New Roman" w:hAnsi="Times New Roman"/>
          <w:sz w:val="22"/>
          <w:szCs w:val="22"/>
        </w:rPr>
        <w:t xml:space="preserve">other national and </w:t>
      </w:r>
      <w:r w:rsidRPr="00F62D5D">
        <w:rPr>
          <w:rFonts w:ascii="Times New Roman" w:hAnsi="Times New Roman"/>
          <w:sz w:val="22"/>
          <w:szCs w:val="22"/>
        </w:rPr>
        <w:t>programmes</w:t>
      </w:r>
      <w:r>
        <w:rPr>
          <w:rFonts w:ascii="Times New Roman" w:hAnsi="Times New Roman"/>
          <w:sz w:val="22"/>
          <w:szCs w:val="22"/>
        </w:rPr>
        <w:t xml:space="preserve"> financed by EU</w:t>
      </w:r>
      <w:r w:rsidRPr="00F62D5D">
        <w:rPr>
          <w:rFonts w:ascii="Times New Roman" w:hAnsi="Times New Roman"/>
          <w:sz w:val="22"/>
          <w:szCs w:val="22"/>
        </w:rPr>
        <w:t>.</w:t>
      </w:r>
    </w:p>
    <w:p w:rsidR="00D81857" w:rsidRDefault="00D81857" w:rsidP="008A65FE">
      <w:pPr>
        <w:pStyle w:val="Heading1"/>
      </w:pPr>
      <w:bookmarkStart w:id="7" w:name="_Toc67320741"/>
      <w:r w:rsidRPr="0063749B">
        <w:t>OBJECTIVE</w:t>
      </w:r>
      <w:r w:rsidR="00671268">
        <w:t>S</w:t>
      </w:r>
      <w:r w:rsidRPr="0063749B">
        <w:t xml:space="preserve">&amp; EXPECTED </w:t>
      </w:r>
      <w:r w:rsidR="00671268">
        <w:t>OUTPUTS</w:t>
      </w:r>
      <w:bookmarkEnd w:id="7"/>
    </w:p>
    <w:p w:rsidR="00D81857" w:rsidRPr="0063749B" w:rsidRDefault="00D81857" w:rsidP="009D2CAF">
      <w:pPr>
        <w:pStyle w:val="Heading2"/>
      </w:pPr>
      <w:bookmarkStart w:id="8" w:name="_Toc67320742"/>
      <w:r w:rsidRPr="0063749B">
        <w:t>Overall objective</w:t>
      </w:r>
      <w:bookmarkEnd w:id="8"/>
    </w:p>
    <w:p w:rsidR="009144FC" w:rsidRDefault="00CA3149" w:rsidP="00CA3149">
      <w:pPr>
        <w:rPr>
          <w:rFonts w:ascii="Times New Roman" w:hAnsi="Times New Roman"/>
          <w:sz w:val="22"/>
          <w:szCs w:val="22"/>
        </w:rPr>
      </w:pPr>
      <w:r>
        <w:rPr>
          <w:rFonts w:ascii="Times New Roman" w:hAnsi="Times New Roman"/>
          <w:sz w:val="22"/>
          <w:szCs w:val="22"/>
        </w:rPr>
        <w:t>E</w:t>
      </w:r>
      <w:r w:rsidRPr="00CA3149">
        <w:rPr>
          <w:rFonts w:ascii="Times New Roman" w:hAnsi="Times New Roman"/>
          <w:sz w:val="22"/>
          <w:szCs w:val="22"/>
        </w:rPr>
        <w:t>nsuring equal access to health care and fostering resilience of health systems, including primary care, and promoting the transition from institutional to family and community based care</w:t>
      </w:r>
    </w:p>
    <w:p w:rsidR="00D81857" w:rsidRPr="0063749B" w:rsidRDefault="00312C82" w:rsidP="009D2CAF">
      <w:pPr>
        <w:pStyle w:val="Heading2"/>
      </w:pPr>
      <w:bookmarkStart w:id="9" w:name="_Toc64132845"/>
      <w:bookmarkStart w:id="10" w:name="_Toc67320743"/>
      <w:r>
        <w:t xml:space="preserve">Specific </w:t>
      </w:r>
      <w:r w:rsidR="00B14237">
        <w:t>o</w:t>
      </w:r>
      <w:r>
        <w:t>bjective(s)</w:t>
      </w:r>
      <w:bookmarkEnd w:id="9"/>
      <w:bookmarkEnd w:id="10"/>
    </w:p>
    <w:p w:rsidR="00312C82" w:rsidRPr="00952177" w:rsidRDefault="002232B9" w:rsidP="00952177">
      <w:pPr>
        <w:rPr>
          <w:rFonts w:ascii="Times New Roman" w:hAnsi="Times New Roman"/>
          <w:sz w:val="22"/>
          <w:szCs w:val="22"/>
        </w:rPr>
      </w:pPr>
      <w:r w:rsidRPr="002232B9">
        <w:rPr>
          <w:rFonts w:ascii="Times New Roman" w:hAnsi="Times New Roman"/>
          <w:snapToGrid w:val="0"/>
          <w:sz w:val="22"/>
          <w:szCs w:val="22"/>
          <w:lang w:val="en-US" w:eastAsia="en-US"/>
        </w:rPr>
        <w:t>The contract will support Special hospital for psychiatric diseases “Dr. Slavoljub Bakalovic” Vrsac in the process of implementation EU funded project ” Early Diagnosis – Living Well With Dementia” financed under INTERREG-IPA CBC Romania-Serbia Programme. Contractor is expected to organize events necessary for project implementation.</w:t>
      </w:r>
    </w:p>
    <w:p w:rsidR="00D81857" w:rsidRPr="0063749B" w:rsidRDefault="00312C82" w:rsidP="009D2CAF">
      <w:pPr>
        <w:pStyle w:val="Heading2"/>
      </w:pPr>
      <w:bookmarkStart w:id="11" w:name="_Toc67320744"/>
      <w:r>
        <w:t xml:space="preserve">Expected outputs </w:t>
      </w:r>
      <w:r w:rsidR="00D81857" w:rsidRPr="0063749B">
        <w:t xml:space="preserve">to be achieved by the </w:t>
      </w:r>
      <w:r w:rsidR="00E21553">
        <w:t>c</w:t>
      </w:r>
      <w:r w:rsidR="00320C07">
        <w:t>ontractor</w:t>
      </w:r>
      <w:bookmarkEnd w:id="11"/>
    </w:p>
    <w:p w:rsidR="00230DF4" w:rsidRDefault="00230DF4" w:rsidP="00230DF4">
      <w:pPr>
        <w:rPr>
          <w:sz w:val="22"/>
          <w:szCs w:val="22"/>
        </w:rPr>
      </w:pPr>
      <w:r w:rsidRPr="00E03ECB">
        <w:rPr>
          <w:rFonts w:ascii="Times New Roman" w:hAnsi="Times New Roman"/>
          <w:sz w:val="22"/>
          <w:szCs w:val="22"/>
        </w:rPr>
        <w:t xml:space="preserve">The </w:t>
      </w:r>
      <w:r>
        <w:rPr>
          <w:rFonts w:ascii="Times New Roman" w:hAnsi="Times New Roman"/>
          <w:sz w:val="22"/>
          <w:szCs w:val="22"/>
        </w:rPr>
        <w:t>expected outputs</w:t>
      </w:r>
      <w:r w:rsidRPr="00E03ECB">
        <w:rPr>
          <w:rFonts w:ascii="Times New Roman" w:hAnsi="Times New Roman"/>
          <w:sz w:val="22"/>
          <w:szCs w:val="22"/>
        </w:rPr>
        <w:t xml:space="preserve"> of this contract </w:t>
      </w:r>
      <w:r>
        <w:rPr>
          <w:rFonts w:ascii="Times New Roman" w:hAnsi="Times New Roman"/>
          <w:sz w:val="22"/>
          <w:szCs w:val="22"/>
        </w:rPr>
        <w:t>are</w:t>
      </w:r>
      <w:r w:rsidRPr="00E03ECB">
        <w:rPr>
          <w:rFonts w:ascii="Times New Roman" w:hAnsi="Times New Roman"/>
          <w:sz w:val="22"/>
          <w:szCs w:val="22"/>
        </w:rPr>
        <w:t xml:space="preserve"> as follows:</w:t>
      </w:r>
    </w:p>
    <w:p w:rsidR="004120E0" w:rsidRPr="0063749B" w:rsidRDefault="00650876" w:rsidP="004120E0">
      <w:pPr>
        <w:pStyle w:val="ListBullet"/>
        <w:numPr>
          <w:ilvl w:val="0"/>
          <w:numId w:val="27"/>
        </w:numPr>
      </w:pPr>
      <w:r>
        <w:t xml:space="preserve">1study tour and 22 different project events organized. </w:t>
      </w:r>
    </w:p>
    <w:p w:rsidR="00D81857" w:rsidRPr="0063749B" w:rsidRDefault="00D81857" w:rsidP="008A65FE">
      <w:pPr>
        <w:pStyle w:val="Heading1"/>
      </w:pPr>
      <w:bookmarkStart w:id="12" w:name="_Toc67320745"/>
      <w:r w:rsidRPr="0063749B">
        <w:t>ASSUMPTIONS &amp; RISKS</w:t>
      </w:r>
      <w:bookmarkEnd w:id="12"/>
    </w:p>
    <w:p w:rsidR="00D81857" w:rsidRPr="0063749B" w:rsidRDefault="00D81857" w:rsidP="009D2CAF">
      <w:pPr>
        <w:pStyle w:val="Heading2"/>
      </w:pPr>
      <w:bookmarkStart w:id="13" w:name="_Toc67320746"/>
      <w:r w:rsidRPr="0063749B">
        <w:t>Assumptions underlying the project</w:t>
      </w:r>
      <w:bookmarkEnd w:id="13"/>
    </w:p>
    <w:p w:rsidR="00D81857" w:rsidRPr="0063749B" w:rsidRDefault="004120E0" w:rsidP="008D141B">
      <w:pPr>
        <w:rPr>
          <w:rFonts w:ascii="Times New Roman" w:hAnsi="Times New Roman"/>
          <w:sz w:val="22"/>
          <w:szCs w:val="22"/>
        </w:rPr>
      </w:pPr>
      <w:r>
        <w:rPr>
          <w:rFonts w:ascii="Times New Roman" w:hAnsi="Times New Roman"/>
          <w:sz w:val="22"/>
          <w:szCs w:val="22"/>
        </w:rPr>
        <w:t>Not applicable.</w:t>
      </w:r>
    </w:p>
    <w:p w:rsidR="00D81857" w:rsidRPr="0063749B" w:rsidRDefault="00D81857" w:rsidP="009D2CAF">
      <w:pPr>
        <w:pStyle w:val="Heading2"/>
      </w:pPr>
      <w:bookmarkStart w:id="14" w:name="_Toc67320747"/>
      <w:r w:rsidRPr="0063749B">
        <w:t>Risks</w:t>
      </w:r>
      <w:bookmarkEnd w:id="14"/>
    </w:p>
    <w:p w:rsidR="00D81857" w:rsidRPr="0063749B" w:rsidRDefault="004120E0" w:rsidP="008D141B">
      <w:pPr>
        <w:rPr>
          <w:rFonts w:ascii="Times New Roman" w:hAnsi="Times New Roman"/>
          <w:sz w:val="22"/>
          <w:szCs w:val="22"/>
        </w:rPr>
      </w:pPr>
      <w:r>
        <w:rPr>
          <w:rFonts w:ascii="Times New Roman" w:hAnsi="Times New Roman"/>
          <w:sz w:val="22"/>
          <w:szCs w:val="22"/>
        </w:rPr>
        <w:t>Not applicable.</w:t>
      </w:r>
    </w:p>
    <w:p w:rsidR="00D81857" w:rsidRPr="0063749B" w:rsidRDefault="00D81857" w:rsidP="008A65FE">
      <w:pPr>
        <w:pStyle w:val="Heading1"/>
      </w:pPr>
      <w:bookmarkStart w:id="15" w:name="_Toc67320748"/>
      <w:r w:rsidRPr="0063749B">
        <w:t>SCOPE OF THE WORK</w:t>
      </w:r>
      <w:bookmarkEnd w:id="15"/>
    </w:p>
    <w:p w:rsidR="00D81857" w:rsidRPr="0063749B" w:rsidRDefault="00D81857" w:rsidP="009D2CAF">
      <w:pPr>
        <w:pStyle w:val="Heading2"/>
      </w:pPr>
      <w:bookmarkStart w:id="16" w:name="_Toc67320749"/>
      <w:r w:rsidRPr="0063749B">
        <w:t>General</w:t>
      </w:r>
      <w:bookmarkEnd w:id="16"/>
    </w:p>
    <w:p w:rsidR="00D81857" w:rsidRPr="0063749B" w:rsidRDefault="00D81857" w:rsidP="008D141B">
      <w:pPr>
        <w:pStyle w:val="Heading3"/>
        <w:keepNext w:val="0"/>
      </w:pPr>
      <w:r w:rsidRPr="0063749B">
        <w:t xml:space="preserve">Description of the </w:t>
      </w:r>
      <w:r w:rsidR="002E468E" w:rsidRPr="0063749B">
        <w:t>assignment</w:t>
      </w:r>
    </w:p>
    <w:p w:rsidR="001A4499" w:rsidRPr="00CB074B" w:rsidRDefault="00CB074B" w:rsidP="001A4499">
      <w:pPr>
        <w:rPr>
          <w:rFonts w:ascii="Times New Roman" w:hAnsi="Times New Roman"/>
          <w:sz w:val="22"/>
          <w:szCs w:val="22"/>
        </w:rPr>
      </w:pPr>
      <w:r w:rsidRPr="00CB074B">
        <w:rPr>
          <w:rFonts w:ascii="Times New Roman" w:hAnsi="Times New Roman"/>
          <w:sz w:val="22"/>
          <w:szCs w:val="22"/>
        </w:rPr>
        <w:t xml:space="preserve">The tenderer </w:t>
      </w:r>
      <w:r w:rsidR="001A4499">
        <w:rPr>
          <w:rFonts w:ascii="Times New Roman" w:hAnsi="Times New Roman"/>
          <w:sz w:val="22"/>
          <w:szCs w:val="22"/>
        </w:rPr>
        <w:t>will organize 22 different events and 1 study tour necessary for implementation of EU funded project “</w:t>
      </w:r>
      <w:r w:rsidR="001A4499" w:rsidRPr="001A4499">
        <w:rPr>
          <w:rFonts w:ascii="Times New Roman" w:hAnsi="Times New Roman"/>
          <w:sz w:val="22"/>
          <w:szCs w:val="22"/>
        </w:rPr>
        <w:t>Early Diagnosis – Living Well WithDementia</w:t>
      </w:r>
      <w:r w:rsidR="001A4499">
        <w:rPr>
          <w:rFonts w:ascii="Times New Roman" w:hAnsi="Times New Roman"/>
          <w:sz w:val="22"/>
          <w:szCs w:val="22"/>
        </w:rPr>
        <w:t xml:space="preserve">” under </w:t>
      </w:r>
      <w:r w:rsidR="001A4499" w:rsidRPr="001A4499">
        <w:rPr>
          <w:rFonts w:ascii="Times New Roman" w:hAnsi="Times New Roman"/>
          <w:sz w:val="22"/>
          <w:szCs w:val="22"/>
        </w:rPr>
        <w:t>Interreg IPA CBC Romania- Serbia Programme</w:t>
      </w:r>
      <w:r w:rsidR="001A4499">
        <w:rPr>
          <w:rFonts w:ascii="Times New Roman" w:hAnsi="Times New Roman"/>
          <w:sz w:val="22"/>
          <w:szCs w:val="22"/>
        </w:rPr>
        <w:t xml:space="preserve">. Events will be organized on schedule which is depended on project implementation activities. Therefore Contractor will be in constant communication with Contracting Authority in order to be able to prepare venue and backstopping necessary for </w:t>
      </w:r>
      <w:r w:rsidR="00EA05D2">
        <w:rPr>
          <w:rFonts w:ascii="Times New Roman" w:hAnsi="Times New Roman"/>
          <w:sz w:val="22"/>
          <w:szCs w:val="22"/>
        </w:rPr>
        <w:t xml:space="preserve">each </w:t>
      </w:r>
      <w:r w:rsidR="001A4499">
        <w:rPr>
          <w:rFonts w:ascii="Times New Roman" w:hAnsi="Times New Roman"/>
          <w:sz w:val="22"/>
          <w:szCs w:val="22"/>
        </w:rPr>
        <w:t xml:space="preserve">event organization. Since all events need to be in line with visibility rules of programme (see </w:t>
      </w:r>
      <w:hyperlink r:id="rId16" w:history="1">
        <w:r w:rsidR="001A4499" w:rsidRPr="00AF5E1A">
          <w:rPr>
            <w:rStyle w:val="Hyperlink"/>
            <w:rFonts w:ascii="Times New Roman" w:hAnsi="Times New Roman"/>
            <w:sz w:val="22"/>
            <w:szCs w:val="22"/>
          </w:rPr>
          <w:t>http://www.romania-serbia.net</w:t>
        </w:r>
      </w:hyperlink>
      <w:r w:rsidR="001A4499">
        <w:rPr>
          <w:rFonts w:ascii="Times New Roman" w:hAnsi="Times New Roman"/>
          <w:sz w:val="22"/>
          <w:szCs w:val="22"/>
        </w:rPr>
        <w:t xml:space="preserve"> ) contractor is obligated that all visibility requirements must be facilitated during each event. Contractor need to make pictures and </w:t>
      </w:r>
      <w:r w:rsidR="00EA05D2">
        <w:rPr>
          <w:rFonts w:ascii="Times New Roman" w:hAnsi="Times New Roman"/>
          <w:sz w:val="22"/>
          <w:szCs w:val="22"/>
        </w:rPr>
        <w:t>collect documentation</w:t>
      </w:r>
      <w:r w:rsidR="001A4499">
        <w:rPr>
          <w:rFonts w:ascii="Times New Roman" w:hAnsi="Times New Roman"/>
          <w:sz w:val="22"/>
          <w:szCs w:val="22"/>
        </w:rPr>
        <w:t xml:space="preserve"> necessary </w:t>
      </w:r>
      <w:r w:rsidR="00EA05D2">
        <w:rPr>
          <w:rFonts w:ascii="Times New Roman" w:hAnsi="Times New Roman"/>
          <w:sz w:val="22"/>
          <w:szCs w:val="22"/>
        </w:rPr>
        <w:lastRenderedPageBreak/>
        <w:t>and to attach them with each interim/final report as proof that service was provided within required parameters in order to get payment of their services.</w:t>
      </w:r>
    </w:p>
    <w:p w:rsidR="00D81857" w:rsidRPr="0063749B" w:rsidRDefault="00D81857" w:rsidP="008D141B">
      <w:pPr>
        <w:pStyle w:val="Heading3"/>
        <w:keepNext w:val="0"/>
      </w:pPr>
      <w:r w:rsidRPr="0063749B">
        <w:t>Geographical area to be covered</w:t>
      </w:r>
    </w:p>
    <w:p w:rsidR="00D81857" w:rsidRPr="0063749B" w:rsidRDefault="004120E0" w:rsidP="008D141B">
      <w:pPr>
        <w:rPr>
          <w:rFonts w:ascii="Times New Roman" w:hAnsi="Times New Roman"/>
          <w:sz w:val="22"/>
          <w:szCs w:val="22"/>
        </w:rPr>
      </w:pPr>
      <w:r>
        <w:rPr>
          <w:rFonts w:ascii="Times New Roman" w:hAnsi="Times New Roman"/>
          <w:sz w:val="22"/>
          <w:szCs w:val="22"/>
        </w:rPr>
        <w:t xml:space="preserve">City of </w:t>
      </w:r>
      <w:r w:rsidR="00CB074B">
        <w:rPr>
          <w:rFonts w:ascii="Times New Roman" w:hAnsi="Times New Roman"/>
          <w:sz w:val="22"/>
          <w:szCs w:val="22"/>
        </w:rPr>
        <w:t>Vršac</w:t>
      </w:r>
      <w:r>
        <w:rPr>
          <w:rFonts w:ascii="Times New Roman" w:hAnsi="Times New Roman"/>
          <w:sz w:val="22"/>
          <w:szCs w:val="22"/>
        </w:rPr>
        <w:t>, Serbia</w:t>
      </w:r>
      <w:r w:rsidR="00CB074B">
        <w:rPr>
          <w:rFonts w:ascii="Times New Roman" w:hAnsi="Times New Roman"/>
          <w:sz w:val="22"/>
          <w:szCs w:val="22"/>
        </w:rPr>
        <w:t>/ cross-border region Romania-Serbia</w:t>
      </w:r>
      <w:r w:rsidR="00EA05D2">
        <w:rPr>
          <w:rFonts w:ascii="Times New Roman" w:hAnsi="Times New Roman"/>
          <w:sz w:val="22"/>
          <w:szCs w:val="22"/>
        </w:rPr>
        <w:t>/EU</w:t>
      </w:r>
    </w:p>
    <w:p w:rsidR="00D81857" w:rsidRPr="0063749B" w:rsidRDefault="00D81857" w:rsidP="008D141B">
      <w:pPr>
        <w:pStyle w:val="Heading3"/>
        <w:keepNext w:val="0"/>
      </w:pPr>
      <w:r w:rsidRPr="0063749B">
        <w:t>Target groups</w:t>
      </w:r>
    </w:p>
    <w:p w:rsidR="00D81857" w:rsidRPr="0063749B" w:rsidRDefault="00CB074B" w:rsidP="008D141B">
      <w:pPr>
        <w:rPr>
          <w:rFonts w:ascii="Times New Roman" w:hAnsi="Times New Roman"/>
          <w:sz w:val="22"/>
          <w:szCs w:val="22"/>
        </w:rPr>
      </w:pPr>
      <w:r>
        <w:rPr>
          <w:rFonts w:ascii="Times New Roman" w:hAnsi="Times New Roman"/>
          <w:sz w:val="22"/>
          <w:szCs w:val="22"/>
        </w:rPr>
        <w:t>Project stakeholders</w:t>
      </w:r>
    </w:p>
    <w:p w:rsidR="00D81857" w:rsidRPr="0063749B" w:rsidRDefault="00D81857" w:rsidP="009D2CAF">
      <w:pPr>
        <w:pStyle w:val="Heading2"/>
      </w:pPr>
      <w:bookmarkStart w:id="17" w:name="_Ref20657225"/>
      <w:bookmarkStart w:id="18" w:name="_Toc67320750"/>
      <w:r w:rsidRPr="0063749B">
        <w:t xml:space="preserve">Specific </w:t>
      </w:r>
      <w:r w:rsidR="00CA7163">
        <w:t>work</w:t>
      </w:r>
      <w:bookmarkEnd w:id="17"/>
      <w:bookmarkEnd w:id="18"/>
    </w:p>
    <w:p w:rsidR="00EA05D2" w:rsidRPr="00EA05D2" w:rsidRDefault="00EA05D2" w:rsidP="00EA05D2">
      <w:pPr>
        <w:pStyle w:val="ListParagraph"/>
        <w:numPr>
          <w:ilvl w:val="1"/>
          <w:numId w:val="35"/>
        </w:numPr>
        <w:spacing w:after="200" w:line="276" w:lineRule="auto"/>
        <w:ind w:left="1134" w:hanging="142"/>
        <w:contextualSpacing/>
        <w:rPr>
          <w:rFonts w:ascii="Times New Roman" w:hAnsi="Times New Roman" w:cs="Times New Roman"/>
          <w:lang/>
        </w:rPr>
      </w:pPr>
      <w:r w:rsidRPr="00EA05D2">
        <w:rPr>
          <w:rFonts w:ascii="Times New Roman" w:hAnsi="Times New Roman" w:cs="Times New Roman"/>
          <w:b/>
          <w:lang/>
        </w:rPr>
        <w:t>Round table organization</w:t>
      </w:r>
    </w:p>
    <w:p w:rsidR="00EA05D2" w:rsidRPr="00EA05D2" w:rsidRDefault="00EA05D2" w:rsidP="00EA05D2">
      <w:pPr>
        <w:pStyle w:val="ListParagraph"/>
        <w:spacing w:after="200" w:line="276" w:lineRule="auto"/>
        <w:ind w:left="1134"/>
        <w:contextualSpacing/>
        <w:rPr>
          <w:rFonts w:ascii="Times New Roman" w:hAnsi="Times New Roman" w:cs="Times New Roman"/>
          <w:lang/>
        </w:rPr>
      </w:pPr>
    </w:p>
    <w:p w:rsidR="00EA05D2" w:rsidRPr="00EA05D2" w:rsidRDefault="00EA05D2" w:rsidP="00F542B9">
      <w:pPr>
        <w:pStyle w:val="ListParagraph"/>
        <w:numPr>
          <w:ilvl w:val="2"/>
          <w:numId w:val="35"/>
        </w:numPr>
        <w:spacing w:after="200" w:line="276" w:lineRule="auto"/>
        <w:ind w:left="1134" w:hanging="142"/>
        <w:contextualSpacing/>
        <w:jc w:val="both"/>
        <w:rPr>
          <w:rFonts w:ascii="Times New Roman" w:hAnsi="Times New Roman" w:cs="Times New Roman"/>
          <w:lang/>
        </w:rPr>
      </w:pPr>
      <w:r w:rsidRPr="00EA05D2">
        <w:rPr>
          <w:rFonts w:ascii="Times New Roman" w:hAnsi="Times New Roman" w:cs="Times New Roman"/>
          <w:lang/>
        </w:rPr>
        <w:t>The contractor needs to organize two round tables organized with at least 20 experts participating, up to 35 persons overall. The service provider needs to organize an event lasting three consecutive days and provide all catering services for all participants.</w:t>
      </w:r>
    </w:p>
    <w:p w:rsidR="00EA05D2" w:rsidRPr="00EA05D2" w:rsidRDefault="00EA05D2" w:rsidP="00F542B9">
      <w:pPr>
        <w:pStyle w:val="ListParagraph"/>
        <w:numPr>
          <w:ilvl w:val="2"/>
          <w:numId w:val="35"/>
        </w:numPr>
        <w:spacing w:after="200" w:line="276" w:lineRule="auto"/>
        <w:ind w:left="1134" w:hanging="142"/>
        <w:contextualSpacing/>
        <w:jc w:val="both"/>
        <w:rPr>
          <w:rFonts w:ascii="Times New Roman" w:hAnsi="Times New Roman" w:cs="Times New Roman"/>
          <w:lang/>
        </w:rPr>
      </w:pPr>
      <w:r w:rsidRPr="00EA05D2">
        <w:rPr>
          <w:rFonts w:ascii="Times New Roman" w:hAnsi="Times New Roman" w:cs="Times New Roman"/>
          <w:lang/>
        </w:rPr>
        <w:t>The Contractor should provide accommodation for maximum 15 persons in single rooms, at an at least 3 star rated unit, for 2 nights. Mentioned accommodation cannot be more than 200 meters away from the conference room – in case it is any further, the Contractor must provide adequate transportation for 15 persons. The accommodation must include breakfast (for 15 people) for all-you-can-eat Swedish buffer type, with hot beverages and soft drinks included.</w:t>
      </w:r>
    </w:p>
    <w:p w:rsidR="00EA05D2" w:rsidRPr="00EA05D2" w:rsidRDefault="00EA05D2" w:rsidP="00F542B9">
      <w:pPr>
        <w:pStyle w:val="ListParagraph"/>
        <w:numPr>
          <w:ilvl w:val="2"/>
          <w:numId w:val="35"/>
        </w:numPr>
        <w:spacing w:after="200" w:line="276" w:lineRule="auto"/>
        <w:ind w:left="1134" w:hanging="142"/>
        <w:contextualSpacing/>
        <w:jc w:val="both"/>
        <w:rPr>
          <w:rFonts w:ascii="Times New Roman" w:hAnsi="Times New Roman" w:cs="Times New Roman"/>
          <w:lang/>
        </w:rPr>
      </w:pPr>
      <w:r w:rsidRPr="00EA05D2">
        <w:rPr>
          <w:rFonts w:ascii="Times New Roman" w:hAnsi="Times New Roman" w:cs="Times New Roman"/>
          <w:lang/>
        </w:rPr>
        <w:t>The Contractor will provide meals (lunches) for 30 persons. The meals can be provided as catering, or in an adequate restaurant, which cannot be more than 200 meters away from the conference room – in case it is any further, the Contractor must provide adequate transportation for 30 persons for every meal. The Contractor needs to provide 2 lunches and 2 dinners – lunch will include at least the following: soup (200 ml per person), a choice of 2 main courses (1 with meat, 1 without and with a side dish – 450g per person), a salad (50g per person), carbonated and non-carbonated bottled water (500ml per person), coffee and tea (with milk and sugar) and bread. The dinner will include at least the following: cold starter dish (150g per person), 2 main courses (1 with meat, 1 without and with a side dish –450g per person), a salad (50g per person), dessert (50g per person), carbonated and non-carbonated bottled water (500ml per person), coffee and tea (with milk and sugar) and bread. The final menu will be discussed between the parties 3 days before the event. In case there are some special dietary needs, the CA will inform the Contractor 3 days before the start of the event. The timetable of servings will be organized in accordance with the programme of the conference. In case the Contractor chooses to organize catering services, he has to provide adequate cutlery, porcelain plates and other adequate table decorations and arrangements.</w:t>
      </w:r>
    </w:p>
    <w:p w:rsidR="00EA05D2" w:rsidRPr="00EA05D2" w:rsidRDefault="00EA05D2" w:rsidP="00F542B9">
      <w:pPr>
        <w:pStyle w:val="ListParagraph"/>
        <w:numPr>
          <w:ilvl w:val="2"/>
          <w:numId w:val="35"/>
        </w:numPr>
        <w:spacing w:after="200" w:line="276" w:lineRule="auto"/>
        <w:ind w:left="1134" w:hanging="142"/>
        <w:contextualSpacing/>
        <w:jc w:val="both"/>
        <w:rPr>
          <w:rFonts w:ascii="Times New Roman" w:hAnsi="Times New Roman" w:cs="Times New Roman"/>
          <w:lang/>
        </w:rPr>
      </w:pPr>
      <w:r w:rsidRPr="00EA05D2">
        <w:rPr>
          <w:rFonts w:ascii="Times New Roman" w:hAnsi="Times New Roman" w:cs="Times New Roman"/>
          <w:lang/>
        </w:rPr>
        <w:t>The Contractor will provide catering services for coffee breaks, for 35 people. Breaks will be organized in accordance with the programme of the event and there will be 2 of them, all held in the conference room or an adjoining room, suited for such break. Each coffee break will at least include: a pastry offer (200g per person), carbonated or non-carbonated bottled water and soft drinks (500ml per person), a dessert (50g per person), coffee and tea (with milk and sugar – 1 piece per person). The Contractor will also provide glasses, cups and adequate arrangement of the venue.</w:t>
      </w:r>
    </w:p>
    <w:p w:rsidR="00EA05D2" w:rsidRPr="00EA05D2" w:rsidRDefault="00EA05D2" w:rsidP="00F542B9">
      <w:pPr>
        <w:pStyle w:val="ListParagraph"/>
        <w:numPr>
          <w:ilvl w:val="2"/>
          <w:numId w:val="35"/>
        </w:numPr>
        <w:spacing w:after="200" w:line="276" w:lineRule="auto"/>
        <w:ind w:left="1134" w:hanging="142"/>
        <w:contextualSpacing/>
        <w:jc w:val="both"/>
        <w:rPr>
          <w:rFonts w:ascii="Times New Roman" w:hAnsi="Times New Roman" w:cs="Times New Roman"/>
          <w:lang/>
        </w:rPr>
      </w:pPr>
      <w:r w:rsidRPr="00EA05D2">
        <w:rPr>
          <w:rFonts w:ascii="Times New Roman" w:hAnsi="Times New Roman" w:cs="Times New Roman"/>
          <w:lang/>
        </w:rPr>
        <w:t xml:space="preserve">For the duration of the event, the services provider needs to organize a conrefence room, with all of the technical conditions required for organizing such an event – a computer </w:t>
      </w:r>
      <w:r w:rsidRPr="00EA05D2">
        <w:rPr>
          <w:rFonts w:ascii="Times New Roman" w:hAnsi="Times New Roman" w:cs="Times New Roman"/>
          <w:lang/>
        </w:rPr>
        <w:lastRenderedPageBreak/>
        <w:t>with a video projector, adequate number of seating, PA system, catering and other. The rooms needs to be tidy, well-lit, climate controlled, with cleaning services organized and provided.</w:t>
      </w:r>
    </w:p>
    <w:p w:rsidR="00EA05D2" w:rsidRPr="00EA05D2" w:rsidRDefault="00EA05D2" w:rsidP="00F542B9">
      <w:pPr>
        <w:pStyle w:val="ListParagraph"/>
        <w:numPr>
          <w:ilvl w:val="2"/>
          <w:numId w:val="35"/>
        </w:numPr>
        <w:spacing w:after="200" w:line="276" w:lineRule="auto"/>
        <w:ind w:left="1134" w:hanging="142"/>
        <w:contextualSpacing/>
        <w:jc w:val="both"/>
        <w:rPr>
          <w:rFonts w:ascii="Times New Roman" w:hAnsi="Times New Roman" w:cs="Times New Roman"/>
          <w:lang/>
        </w:rPr>
      </w:pPr>
      <w:r w:rsidRPr="00EA05D2">
        <w:rPr>
          <w:rFonts w:ascii="Times New Roman" w:hAnsi="Times New Roman" w:cs="Times New Roman"/>
          <w:lang/>
        </w:rPr>
        <w:t>The contractor will also provide simultaneous translation services for the duration of the event, for Romanian to Serbian and Serbian to Romanian.</w:t>
      </w:r>
    </w:p>
    <w:p w:rsidR="00EA05D2" w:rsidRPr="00EA05D2" w:rsidRDefault="00EA05D2" w:rsidP="00F542B9">
      <w:pPr>
        <w:pStyle w:val="ListParagraph"/>
        <w:numPr>
          <w:ilvl w:val="2"/>
          <w:numId w:val="35"/>
        </w:numPr>
        <w:spacing w:after="200" w:line="276" w:lineRule="auto"/>
        <w:ind w:left="1134" w:hanging="142"/>
        <w:contextualSpacing/>
        <w:jc w:val="both"/>
        <w:rPr>
          <w:rFonts w:ascii="Times New Roman" w:hAnsi="Times New Roman" w:cs="Times New Roman"/>
          <w:lang/>
        </w:rPr>
      </w:pPr>
      <w:r w:rsidRPr="00EA05D2">
        <w:rPr>
          <w:rFonts w:ascii="Times New Roman" w:hAnsi="Times New Roman" w:cs="Times New Roman"/>
          <w:lang/>
        </w:rPr>
        <w:t>The round tables are supposed to be organized in Vrsac or immediate vicinity. The general schedule for the round tables is: one in 2024 and the second in 2025. Both events should be organized in maximum 10 days following the request of the contracting authority together with the desired agenda and plan.</w:t>
      </w:r>
    </w:p>
    <w:p w:rsidR="00EA05D2" w:rsidRPr="00EA05D2" w:rsidRDefault="00EA05D2" w:rsidP="00F542B9">
      <w:pPr>
        <w:pStyle w:val="ListParagraph"/>
        <w:numPr>
          <w:ilvl w:val="2"/>
          <w:numId w:val="35"/>
        </w:numPr>
        <w:spacing w:after="200" w:line="276" w:lineRule="auto"/>
        <w:ind w:left="1134" w:hanging="142"/>
        <w:contextualSpacing/>
        <w:jc w:val="both"/>
        <w:rPr>
          <w:rFonts w:ascii="Times New Roman" w:hAnsi="Times New Roman" w:cs="Times New Roman"/>
          <w:lang/>
        </w:rPr>
      </w:pPr>
      <w:r w:rsidRPr="00EA05D2">
        <w:rPr>
          <w:rFonts w:ascii="Times New Roman" w:hAnsi="Times New Roman" w:cs="Times New Roman"/>
          <w:lang/>
        </w:rPr>
        <w:t>The Contractor will also take photographs of the event and provide printed out attendance lists.</w:t>
      </w:r>
    </w:p>
    <w:p w:rsidR="00EA05D2" w:rsidRPr="00EA05D2" w:rsidRDefault="00EA05D2" w:rsidP="00F542B9">
      <w:pPr>
        <w:pStyle w:val="ListParagraph"/>
        <w:numPr>
          <w:ilvl w:val="2"/>
          <w:numId w:val="35"/>
        </w:numPr>
        <w:spacing w:after="200" w:line="276" w:lineRule="auto"/>
        <w:ind w:left="1134" w:hanging="142"/>
        <w:contextualSpacing/>
        <w:jc w:val="both"/>
        <w:rPr>
          <w:rFonts w:ascii="Times New Roman" w:hAnsi="Times New Roman" w:cs="Times New Roman"/>
          <w:lang/>
        </w:rPr>
      </w:pPr>
      <w:r w:rsidRPr="00EA05D2">
        <w:rPr>
          <w:rFonts w:ascii="Times New Roman" w:hAnsi="Times New Roman" w:cs="Times New Roman"/>
          <w:lang/>
        </w:rPr>
        <w:t xml:space="preserve">The Contractor must also comply with the latest Communication and Visibility Manual for EU External Actions concerning acknowledgement of EU financing of the project (see </w:t>
      </w:r>
      <w:hyperlink r:id="rId17" w:history="1">
        <w:r w:rsidRPr="00EA05D2">
          <w:rPr>
            <w:rStyle w:val="Hyperlink"/>
            <w:rFonts w:ascii="Times New Roman" w:hAnsi="Times New Roman" w:cs="Times New Roman"/>
            <w:lang/>
          </w:rPr>
          <w:t>https://romania-serbia.net/</w:t>
        </w:r>
      </w:hyperlink>
      <w:r w:rsidRPr="00EA05D2">
        <w:rPr>
          <w:rFonts w:ascii="Times New Roman" w:hAnsi="Times New Roman" w:cs="Times New Roman"/>
          <w:lang/>
        </w:rPr>
        <w:t xml:space="preserve"> for more information)</w:t>
      </w:r>
    </w:p>
    <w:p w:rsidR="00EA05D2" w:rsidRPr="00EA05D2" w:rsidRDefault="00EA05D2" w:rsidP="00EA05D2">
      <w:pPr>
        <w:pStyle w:val="ListParagraph"/>
        <w:ind w:left="1134" w:hanging="142"/>
        <w:rPr>
          <w:rFonts w:ascii="Times New Roman" w:hAnsi="Times New Roman" w:cs="Times New Roman"/>
          <w:lang/>
        </w:rPr>
      </w:pPr>
    </w:p>
    <w:p w:rsidR="00EA05D2" w:rsidRPr="00EA05D2" w:rsidRDefault="00EA05D2" w:rsidP="00EA05D2">
      <w:pPr>
        <w:pStyle w:val="ListParagraph"/>
        <w:ind w:left="1134" w:hanging="142"/>
        <w:rPr>
          <w:rFonts w:ascii="Times New Roman" w:hAnsi="Times New Roman" w:cs="Times New Roman"/>
          <w:lang/>
        </w:rPr>
      </w:pPr>
    </w:p>
    <w:p w:rsidR="00EA05D2" w:rsidRPr="00EA05D2" w:rsidRDefault="00EA05D2" w:rsidP="00EA05D2">
      <w:pPr>
        <w:pStyle w:val="ListParagraph"/>
        <w:numPr>
          <w:ilvl w:val="1"/>
          <w:numId w:val="35"/>
        </w:numPr>
        <w:spacing w:after="200" w:line="276" w:lineRule="auto"/>
        <w:ind w:left="1134" w:hanging="142"/>
        <w:contextualSpacing/>
        <w:rPr>
          <w:rFonts w:ascii="Times New Roman" w:hAnsi="Times New Roman" w:cs="Times New Roman"/>
          <w:b/>
          <w:lang/>
        </w:rPr>
      </w:pPr>
      <w:r w:rsidRPr="00EA05D2">
        <w:rPr>
          <w:rFonts w:ascii="Times New Roman" w:hAnsi="Times New Roman" w:cs="Times New Roman"/>
          <w:b/>
          <w:lang/>
        </w:rPr>
        <w:t>Expert conferences organization</w:t>
      </w:r>
    </w:p>
    <w:p w:rsidR="00EA05D2" w:rsidRPr="00EA05D2" w:rsidRDefault="00EA05D2" w:rsidP="00EA05D2">
      <w:pPr>
        <w:pStyle w:val="ListParagraph"/>
        <w:ind w:left="1134" w:hanging="142"/>
        <w:rPr>
          <w:rFonts w:ascii="Times New Roman" w:hAnsi="Times New Roman" w:cs="Times New Roman"/>
          <w:b/>
          <w:lang/>
        </w:rPr>
      </w:pPr>
    </w:p>
    <w:p w:rsidR="00EA05D2" w:rsidRPr="00EA05D2" w:rsidRDefault="00EA05D2" w:rsidP="00F542B9">
      <w:pPr>
        <w:pStyle w:val="ListParagraph"/>
        <w:numPr>
          <w:ilvl w:val="2"/>
          <w:numId w:val="35"/>
        </w:numPr>
        <w:spacing w:after="200" w:line="276" w:lineRule="auto"/>
        <w:ind w:left="1134" w:hanging="142"/>
        <w:contextualSpacing/>
        <w:jc w:val="both"/>
        <w:rPr>
          <w:rFonts w:ascii="Times New Roman" w:hAnsi="Times New Roman" w:cs="Times New Roman"/>
          <w:lang/>
        </w:rPr>
      </w:pPr>
      <w:r w:rsidRPr="00EA05D2">
        <w:rPr>
          <w:rFonts w:ascii="Times New Roman" w:hAnsi="Times New Roman" w:cs="Times New Roman"/>
          <w:lang/>
        </w:rPr>
        <w:t>Two expert conferences are supposed to be organized in City of Vršac or immediate vicinity, with 40 participants each. Both conferences should be organized in 2025. All of the mentioned events should be organized in maximum 10 days following the request of the Contracting authority together with desired agenda of Event.</w:t>
      </w:r>
    </w:p>
    <w:p w:rsidR="00EA05D2" w:rsidRPr="00EA05D2" w:rsidRDefault="00EA05D2" w:rsidP="00F542B9">
      <w:pPr>
        <w:pStyle w:val="ListParagraph"/>
        <w:numPr>
          <w:ilvl w:val="2"/>
          <w:numId w:val="35"/>
        </w:numPr>
        <w:spacing w:after="200" w:line="276" w:lineRule="auto"/>
        <w:ind w:left="1134" w:hanging="142"/>
        <w:contextualSpacing/>
        <w:jc w:val="both"/>
        <w:rPr>
          <w:rFonts w:ascii="Times New Roman" w:hAnsi="Times New Roman" w:cs="Times New Roman"/>
          <w:lang/>
        </w:rPr>
      </w:pPr>
      <w:r w:rsidRPr="00EA05D2">
        <w:rPr>
          <w:rFonts w:ascii="Times New Roman" w:hAnsi="Times New Roman" w:cs="Times New Roman"/>
          <w:lang/>
        </w:rPr>
        <w:t>The Contractor should provide accommodation for maximum 25 persons in single rooms, at an at least 3 star rated unit, for one night. Mentioned accommodation cannot be more than 200 meters away from the conference room – in case it is any further, the Contractor must provide adequate transportation for 25 persons. The accommodation must include breakfast (for 25 people) for all-you-can-eat Swedish buffer type, with hot beverages and soft drinks included.</w:t>
      </w:r>
    </w:p>
    <w:p w:rsidR="00EA05D2" w:rsidRPr="00EA05D2" w:rsidRDefault="00EA05D2" w:rsidP="00F542B9">
      <w:pPr>
        <w:pStyle w:val="ListParagraph"/>
        <w:numPr>
          <w:ilvl w:val="2"/>
          <w:numId w:val="35"/>
        </w:numPr>
        <w:spacing w:after="200" w:line="276" w:lineRule="auto"/>
        <w:ind w:left="1134" w:hanging="142"/>
        <w:contextualSpacing/>
        <w:jc w:val="both"/>
        <w:rPr>
          <w:rFonts w:ascii="Times New Roman" w:hAnsi="Times New Roman" w:cs="Times New Roman"/>
          <w:lang/>
        </w:rPr>
      </w:pPr>
      <w:r w:rsidRPr="00EA05D2">
        <w:rPr>
          <w:rFonts w:ascii="Times New Roman" w:hAnsi="Times New Roman" w:cs="Times New Roman"/>
          <w:lang/>
        </w:rPr>
        <w:t>The contractor will also provide simultaneous translation services for the duration of the event, for Romanian to Serbian and Serbian to Romanian.</w:t>
      </w:r>
    </w:p>
    <w:p w:rsidR="00EA05D2" w:rsidRPr="00EA05D2" w:rsidRDefault="00EA05D2" w:rsidP="00F542B9">
      <w:pPr>
        <w:pStyle w:val="ListParagraph"/>
        <w:numPr>
          <w:ilvl w:val="2"/>
          <w:numId w:val="35"/>
        </w:numPr>
        <w:spacing w:after="200" w:line="276" w:lineRule="auto"/>
        <w:ind w:left="1134" w:hanging="142"/>
        <w:contextualSpacing/>
        <w:jc w:val="both"/>
        <w:rPr>
          <w:rFonts w:ascii="Times New Roman" w:hAnsi="Times New Roman" w:cs="Times New Roman"/>
          <w:lang/>
        </w:rPr>
      </w:pPr>
      <w:r w:rsidRPr="00EA05D2">
        <w:rPr>
          <w:rFonts w:ascii="Times New Roman" w:hAnsi="Times New Roman" w:cs="Times New Roman"/>
          <w:lang/>
        </w:rPr>
        <w:t>The Contracting Authority will provide a conference room for one day, with air conditioning and adapted for at least 40 persons – the room will be used around 4 hours. Contractor should provide preparation and cleaning services.</w:t>
      </w:r>
    </w:p>
    <w:p w:rsidR="00EA05D2" w:rsidRPr="00EA05D2" w:rsidRDefault="00EA05D2" w:rsidP="00F542B9">
      <w:pPr>
        <w:pStyle w:val="ListParagraph"/>
        <w:numPr>
          <w:ilvl w:val="2"/>
          <w:numId w:val="35"/>
        </w:numPr>
        <w:spacing w:after="200" w:line="276" w:lineRule="auto"/>
        <w:ind w:left="1134" w:hanging="142"/>
        <w:contextualSpacing/>
        <w:jc w:val="both"/>
        <w:rPr>
          <w:rFonts w:ascii="Times New Roman" w:hAnsi="Times New Roman" w:cs="Times New Roman"/>
          <w:lang/>
        </w:rPr>
      </w:pPr>
      <w:r w:rsidRPr="00EA05D2">
        <w:rPr>
          <w:rFonts w:ascii="Times New Roman" w:hAnsi="Times New Roman" w:cs="Times New Roman"/>
          <w:lang/>
        </w:rPr>
        <w:t>The Contractor should provide all necessary technical conditions for the realization of the events, which include: a computer (pref. laptop), a video projector, projection screen, a PA system and other accessories.</w:t>
      </w:r>
    </w:p>
    <w:p w:rsidR="00EA05D2" w:rsidRPr="00EA05D2" w:rsidRDefault="00EA05D2" w:rsidP="00F542B9">
      <w:pPr>
        <w:pStyle w:val="ListParagraph"/>
        <w:numPr>
          <w:ilvl w:val="2"/>
          <w:numId w:val="35"/>
        </w:numPr>
        <w:spacing w:after="200" w:line="276" w:lineRule="auto"/>
        <w:ind w:left="1134" w:hanging="142"/>
        <w:contextualSpacing/>
        <w:jc w:val="both"/>
        <w:rPr>
          <w:rFonts w:ascii="Times New Roman" w:hAnsi="Times New Roman" w:cs="Times New Roman"/>
          <w:lang/>
        </w:rPr>
      </w:pPr>
      <w:r w:rsidRPr="00EA05D2">
        <w:rPr>
          <w:rFonts w:ascii="Times New Roman" w:hAnsi="Times New Roman" w:cs="Times New Roman"/>
          <w:lang/>
        </w:rPr>
        <w:t xml:space="preserve">The Contractor will provide meals (lunches) for 40 persons. The meals will be provided as catering, in the premises of the SHPD Vrsac, as coordinated with the CA. The Contractor needs to provide at least the following:, a choice of 3 main courses (1 with meat, 1 without and with a side dish – 450g per person), a salad (50g per person), carbonated and non-carbonated bottled water (500ml per person), coffee and tea (with milk and sugar) and bread. The dinner will include at least the following: cold starter dish (150g per person), 2 main courses (1 with meat, 1 without and with a side dish –450g per person), a salad (50g per person), dessert (50g per person), carbonated and non-carbonated bottled water (500ml per person), coffee and tea (with milk and sugar) and bread. The lunch needs to be swedish-type buffet. The final menu will be discussed between the parties 3 days before the event. In case there are some special dietary needs, </w:t>
      </w:r>
      <w:r w:rsidRPr="00EA05D2">
        <w:rPr>
          <w:rFonts w:ascii="Times New Roman" w:hAnsi="Times New Roman" w:cs="Times New Roman"/>
          <w:lang/>
        </w:rPr>
        <w:lastRenderedPageBreak/>
        <w:t xml:space="preserve">the CA will inform the Contractor 3 days before the start of the event. The timetable of servings will be organized in accordance with the programme of the event. </w:t>
      </w:r>
    </w:p>
    <w:p w:rsidR="00EA05D2" w:rsidRPr="00EA05D2" w:rsidRDefault="00EA05D2" w:rsidP="00F542B9">
      <w:pPr>
        <w:pStyle w:val="ListParagraph"/>
        <w:numPr>
          <w:ilvl w:val="2"/>
          <w:numId w:val="35"/>
        </w:numPr>
        <w:spacing w:after="200" w:line="276" w:lineRule="auto"/>
        <w:ind w:left="1134" w:hanging="142"/>
        <w:contextualSpacing/>
        <w:jc w:val="both"/>
        <w:rPr>
          <w:rFonts w:ascii="Times New Roman" w:hAnsi="Times New Roman" w:cs="Times New Roman"/>
          <w:lang/>
        </w:rPr>
      </w:pPr>
      <w:r w:rsidRPr="00EA05D2">
        <w:rPr>
          <w:rFonts w:ascii="Times New Roman" w:hAnsi="Times New Roman" w:cs="Times New Roman"/>
          <w:lang/>
        </w:rPr>
        <w:t>The Contractor will also take photographs of the event and provide printed out attendance lists.</w:t>
      </w:r>
    </w:p>
    <w:p w:rsidR="00EA05D2" w:rsidRPr="00EA05D2" w:rsidRDefault="00EA05D2" w:rsidP="00F542B9">
      <w:pPr>
        <w:pStyle w:val="ListParagraph"/>
        <w:numPr>
          <w:ilvl w:val="2"/>
          <w:numId w:val="35"/>
        </w:numPr>
        <w:spacing w:after="200" w:line="276" w:lineRule="auto"/>
        <w:ind w:left="1134" w:hanging="142"/>
        <w:contextualSpacing/>
        <w:jc w:val="both"/>
        <w:rPr>
          <w:rFonts w:ascii="Times New Roman" w:hAnsi="Times New Roman" w:cs="Times New Roman"/>
          <w:lang/>
        </w:rPr>
      </w:pPr>
      <w:r w:rsidRPr="00EA05D2">
        <w:rPr>
          <w:rFonts w:ascii="Times New Roman" w:hAnsi="Times New Roman" w:cs="Times New Roman"/>
          <w:lang/>
        </w:rPr>
        <w:t xml:space="preserve">The Contractor must also comply with the latest Communication and Visibility Manual for EU External Actions concerning acknowledgement of EU financing of the project (see </w:t>
      </w:r>
      <w:hyperlink r:id="rId18" w:history="1">
        <w:r w:rsidRPr="00EA05D2">
          <w:rPr>
            <w:rStyle w:val="Hyperlink"/>
            <w:rFonts w:ascii="Times New Roman" w:hAnsi="Times New Roman" w:cs="Times New Roman"/>
            <w:lang/>
          </w:rPr>
          <w:t>https://romania-serbia.net/</w:t>
        </w:r>
      </w:hyperlink>
      <w:r w:rsidRPr="00EA05D2">
        <w:rPr>
          <w:rFonts w:ascii="Times New Roman" w:hAnsi="Times New Roman" w:cs="Times New Roman"/>
          <w:lang/>
        </w:rPr>
        <w:t xml:space="preserve"> for more information)</w:t>
      </w:r>
    </w:p>
    <w:p w:rsidR="00EA05D2" w:rsidRPr="00EA05D2" w:rsidRDefault="00EA05D2" w:rsidP="00EA05D2">
      <w:pPr>
        <w:pStyle w:val="ListParagraph"/>
        <w:ind w:left="1134" w:hanging="142"/>
        <w:rPr>
          <w:rFonts w:ascii="Times New Roman" w:hAnsi="Times New Roman" w:cs="Times New Roman"/>
          <w:lang/>
        </w:rPr>
      </w:pPr>
    </w:p>
    <w:p w:rsidR="00EA05D2" w:rsidRPr="00EA05D2" w:rsidRDefault="00EA05D2" w:rsidP="00EA05D2">
      <w:pPr>
        <w:pStyle w:val="ListParagraph"/>
        <w:numPr>
          <w:ilvl w:val="1"/>
          <w:numId w:val="35"/>
        </w:numPr>
        <w:spacing w:after="200" w:line="276" w:lineRule="auto"/>
        <w:ind w:left="1134" w:hanging="142"/>
        <w:contextualSpacing/>
        <w:rPr>
          <w:rFonts w:ascii="Times New Roman" w:hAnsi="Times New Roman" w:cs="Times New Roman"/>
          <w:b/>
          <w:lang/>
        </w:rPr>
      </w:pPr>
      <w:r w:rsidRPr="00EA05D2">
        <w:rPr>
          <w:rFonts w:ascii="Times New Roman" w:hAnsi="Times New Roman" w:cs="Times New Roman"/>
          <w:b/>
          <w:lang/>
        </w:rPr>
        <w:t>Webinars organization</w:t>
      </w:r>
    </w:p>
    <w:p w:rsidR="00EA05D2" w:rsidRPr="00EA05D2" w:rsidRDefault="00EA05D2" w:rsidP="00EA05D2">
      <w:pPr>
        <w:pStyle w:val="ListParagraph"/>
        <w:ind w:left="1134" w:hanging="142"/>
        <w:rPr>
          <w:rFonts w:ascii="Times New Roman" w:hAnsi="Times New Roman" w:cs="Times New Roman"/>
          <w:b/>
          <w:lang/>
        </w:rPr>
      </w:pPr>
    </w:p>
    <w:p w:rsidR="00EA05D2" w:rsidRPr="00EA05D2" w:rsidRDefault="00EA05D2" w:rsidP="00F542B9">
      <w:pPr>
        <w:pStyle w:val="ListParagraph"/>
        <w:numPr>
          <w:ilvl w:val="2"/>
          <w:numId w:val="35"/>
        </w:numPr>
        <w:spacing w:after="200" w:line="276" w:lineRule="auto"/>
        <w:ind w:left="1134" w:hanging="142"/>
        <w:contextualSpacing/>
        <w:jc w:val="both"/>
        <w:rPr>
          <w:rFonts w:ascii="Times New Roman" w:hAnsi="Times New Roman" w:cs="Times New Roman"/>
          <w:lang/>
        </w:rPr>
      </w:pPr>
      <w:r w:rsidRPr="00EA05D2">
        <w:rPr>
          <w:rFonts w:ascii="Times New Roman" w:hAnsi="Times New Roman" w:cs="Times New Roman"/>
          <w:lang/>
        </w:rPr>
        <w:t>The contractor needs to organize two webinar-type of conferences for the CA, with experts from both partner institutions attending (physicians, nurses, therapists, etc). The goal of the webinars is to exchange knowledge and practical experience. One webinar is planned to take place in 2024 and the other in 2025.</w:t>
      </w:r>
    </w:p>
    <w:p w:rsidR="00EA05D2" w:rsidRPr="00EA05D2" w:rsidRDefault="00EA05D2" w:rsidP="00F542B9">
      <w:pPr>
        <w:pStyle w:val="ListParagraph"/>
        <w:numPr>
          <w:ilvl w:val="2"/>
          <w:numId w:val="35"/>
        </w:numPr>
        <w:spacing w:after="200" w:line="276" w:lineRule="auto"/>
        <w:ind w:left="1134" w:hanging="142"/>
        <w:contextualSpacing/>
        <w:jc w:val="both"/>
        <w:rPr>
          <w:rFonts w:ascii="Times New Roman" w:hAnsi="Times New Roman" w:cs="Times New Roman"/>
          <w:lang/>
        </w:rPr>
      </w:pPr>
      <w:r w:rsidRPr="00EA05D2">
        <w:rPr>
          <w:rFonts w:ascii="Times New Roman" w:hAnsi="Times New Roman" w:cs="Times New Roman"/>
          <w:lang/>
        </w:rPr>
        <w:t>The contractor will organized this event as per the instructions of the CA.</w:t>
      </w:r>
    </w:p>
    <w:p w:rsidR="00EA05D2" w:rsidRPr="00EA05D2" w:rsidRDefault="00EA05D2" w:rsidP="00F542B9">
      <w:pPr>
        <w:pStyle w:val="ListParagraph"/>
        <w:numPr>
          <w:ilvl w:val="2"/>
          <w:numId w:val="35"/>
        </w:numPr>
        <w:spacing w:after="200" w:line="276" w:lineRule="auto"/>
        <w:ind w:left="1134" w:hanging="142"/>
        <w:contextualSpacing/>
        <w:jc w:val="both"/>
        <w:rPr>
          <w:rFonts w:ascii="Times New Roman" w:hAnsi="Times New Roman" w:cs="Times New Roman"/>
          <w:lang/>
        </w:rPr>
      </w:pPr>
      <w:r w:rsidRPr="00EA05D2">
        <w:rPr>
          <w:rFonts w:ascii="Times New Roman" w:hAnsi="Times New Roman" w:cs="Times New Roman"/>
          <w:lang/>
        </w:rPr>
        <w:t>The contractor will also provide simultaneous translation services for the duration of the event, for Romanian to Serbian and Serbian to Romanian.</w:t>
      </w:r>
    </w:p>
    <w:p w:rsidR="00EA05D2" w:rsidRPr="00EA05D2" w:rsidRDefault="00EA05D2" w:rsidP="00F542B9">
      <w:pPr>
        <w:pStyle w:val="ListParagraph"/>
        <w:numPr>
          <w:ilvl w:val="2"/>
          <w:numId w:val="35"/>
        </w:numPr>
        <w:spacing w:after="200" w:line="276" w:lineRule="auto"/>
        <w:ind w:left="1134" w:hanging="142"/>
        <w:contextualSpacing/>
        <w:jc w:val="both"/>
        <w:rPr>
          <w:rFonts w:ascii="Times New Roman" w:hAnsi="Times New Roman" w:cs="Times New Roman"/>
          <w:lang/>
        </w:rPr>
      </w:pPr>
      <w:r w:rsidRPr="00EA05D2">
        <w:rPr>
          <w:rFonts w:ascii="Times New Roman" w:hAnsi="Times New Roman" w:cs="Times New Roman"/>
          <w:lang/>
        </w:rPr>
        <w:t>The contractor needs to provide all technical conditions for such events to take place: A suitable software platform for organizing the events – camera and microphone ready, screen sharing for PP or similar presentations, video streaming availability and other, if deemed necessary, while providing the CA the access paramenters and all other requested technical conditions.</w:t>
      </w:r>
    </w:p>
    <w:p w:rsidR="00EA05D2" w:rsidRPr="00EA05D2" w:rsidRDefault="00EA05D2" w:rsidP="00F542B9">
      <w:pPr>
        <w:pStyle w:val="ListParagraph"/>
        <w:numPr>
          <w:ilvl w:val="2"/>
          <w:numId w:val="35"/>
        </w:numPr>
        <w:spacing w:after="200" w:line="276" w:lineRule="auto"/>
        <w:ind w:left="1134" w:hanging="142"/>
        <w:contextualSpacing/>
        <w:jc w:val="both"/>
        <w:rPr>
          <w:rFonts w:ascii="Times New Roman" w:hAnsi="Times New Roman" w:cs="Times New Roman"/>
          <w:lang/>
        </w:rPr>
      </w:pPr>
      <w:r w:rsidRPr="00EA05D2">
        <w:rPr>
          <w:rFonts w:ascii="Times New Roman" w:hAnsi="Times New Roman" w:cs="Times New Roman"/>
          <w:lang/>
        </w:rPr>
        <w:t>The contractor is obliged to provide technical assistance for the participants, if requested.</w:t>
      </w:r>
    </w:p>
    <w:p w:rsidR="00EA05D2" w:rsidRPr="00EA05D2" w:rsidRDefault="00EA05D2" w:rsidP="00F542B9">
      <w:pPr>
        <w:pStyle w:val="ListParagraph"/>
        <w:numPr>
          <w:ilvl w:val="2"/>
          <w:numId w:val="35"/>
        </w:numPr>
        <w:spacing w:after="200" w:line="276" w:lineRule="auto"/>
        <w:ind w:left="1134" w:hanging="142"/>
        <w:contextualSpacing/>
        <w:jc w:val="both"/>
        <w:rPr>
          <w:rFonts w:ascii="Times New Roman" w:hAnsi="Times New Roman" w:cs="Times New Roman"/>
          <w:lang/>
        </w:rPr>
      </w:pPr>
      <w:r w:rsidRPr="00EA05D2">
        <w:rPr>
          <w:rFonts w:ascii="Times New Roman" w:hAnsi="Times New Roman" w:cs="Times New Roman"/>
          <w:lang/>
        </w:rPr>
        <w:t>The Contractor is obliged to take screenshots of the event for the CA.</w:t>
      </w:r>
    </w:p>
    <w:p w:rsidR="00EA05D2" w:rsidRPr="00EA05D2" w:rsidRDefault="00EA05D2" w:rsidP="00EA05D2">
      <w:pPr>
        <w:pStyle w:val="ListParagraph"/>
        <w:ind w:left="1134" w:hanging="142"/>
        <w:rPr>
          <w:rFonts w:ascii="Times New Roman" w:hAnsi="Times New Roman" w:cs="Times New Roman"/>
          <w:lang/>
        </w:rPr>
      </w:pPr>
    </w:p>
    <w:p w:rsidR="00EA05D2" w:rsidRPr="00EA05D2" w:rsidRDefault="00EA05D2" w:rsidP="00EA05D2">
      <w:pPr>
        <w:pStyle w:val="ListParagraph"/>
        <w:ind w:left="1134" w:hanging="142"/>
        <w:rPr>
          <w:rFonts w:ascii="Times New Roman" w:hAnsi="Times New Roman" w:cs="Times New Roman"/>
          <w:lang/>
        </w:rPr>
      </w:pPr>
      <w:r w:rsidRPr="00EA05D2">
        <w:rPr>
          <w:rFonts w:ascii="Times New Roman" w:hAnsi="Times New Roman" w:cs="Times New Roman"/>
          <w:lang/>
        </w:rPr>
        <w:t xml:space="preserve"> </w:t>
      </w:r>
    </w:p>
    <w:p w:rsidR="00EA05D2" w:rsidRPr="00EA05D2" w:rsidRDefault="00EA05D2" w:rsidP="00EA05D2">
      <w:pPr>
        <w:pStyle w:val="ListParagraph"/>
        <w:ind w:left="1134" w:hanging="142"/>
        <w:rPr>
          <w:rFonts w:ascii="Times New Roman" w:hAnsi="Times New Roman" w:cs="Times New Roman"/>
          <w:lang/>
        </w:rPr>
      </w:pPr>
    </w:p>
    <w:p w:rsidR="00EA05D2" w:rsidRPr="00EA05D2" w:rsidRDefault="00EA05D2" w:rsidP="00EA05D2">
      <w:pPr>
        <w:pStyle w:val="ListParagraph"/>
        <w:numPr>
          <w:ilvl w:val="1"/>
          <w:numId w:val="35"/>
        </w:numPr>
        <w:spacing w:after="200" w:line="276" w:lineRule="auto"/>
        <w:ind w:left="1134" w:hanging="142"/>
        <w:contextualSpacing/>
        <w:rPr>
          <w:rFonts w:ascii="Times New Roman" w:hAnsi="Times New Roman" w:cs="Times New Roman"/>
          <w:b/>
          <w:lang/>
        </w:rPr>
      </w:pPr>
      <w:r w:rsidRPr="00EA05D2">
        <w:rPr>
          <w:rFonts w:ascii="Times New Roman" w:hAnsi="Times New Roman" w:cs="Times New Roman"/>
          <w:b/>
          <w:lang/>
        </w:rPr>
        <w:t>Study tour organization</w:t>
      </w:r>
    </w:p>
    <w:p w:rsidR="00EA05D2" w:rsidRPr="00EA05D2" w:rsidRDefault="00EA05D2" w:rsidP="00EA05D2">
      <w:pPr>
        <w:pStyle w:val="ListParagraph"/>
        <w:ind w:left="1134" w:hanging="142"/>
        <w:rPr>
          <w:rFonts w:ascii="Times New Roman" w:hAnsi="Times New Roman" w:cs="Times New Roman"/>
          <w:b/>
          <w:lang/>
        </w:rPr>
      </w:pPr>
    </w:p>
    <w:p w:rsidR="00EA05D2" w:rsidRPr="00EA05D2" w:rsidRDefault="00EA05D2" w:rsidP="00F542B9">
      <w:pPr>
        <w:pStyle w:val="ListParagraph"/>
        <w:numPr>
          <w:ilvl w:val="2"/>
          <w:numId w:val="35"/>
        </w:numPr>
        <w:spacing w:after="200" w:line="276" w:lineRule="auto"/>
        <w:ind w:left="1134" w:hanging="142"/>
        <w:contextualSpacing/>
        <w:jc w:val="both"/>
        <w:rPr>
          <w:rFonts w:ascii="Times New Roman" w:hAnsi="Times New Roman" w:cs="Times New Roman"/>
          <w:lang/>
        </w:rPr>
      </w:pPr>
      <w:r w:rsidRPr="00EA05D2">
        <w:rPr>
          <w:rFonts w:ascii="Times New Roman" w:hAnsi="Times New Roman" w:cs="Times New Roman"/>
          <w:lang/>
        </w:rPr>
        <w:t>The contractor will organize a study tour event, which will last for three days and take place outside of the INTERREG-IPA CBC Romania-Serbia programme area (but within the EU), all in accordance with the CA’s instructions and within given parameters. The event should take place in 2025 and the contractor will need to organize the following:</w:t>
      </w:r>
    </w:p>
    <w:p w:rsidR="00EA05D2" w:rsidRPr="00EA05D2" w:rsidRDefault="00EA05D2" w:rsidP="00F542B9">
      <w:pPr>
        <w:pStyle w:val="ListParagraph"/>
        <w:numPr>
          <w:ilvl w:val="2"/>
          <w:numId w:val="35"/>
        </w:numPr>
        <w:spacing w:after="200" w:line="276" w:lineRule="auto"/>
        <w:ind w:left="1134" w:hanging="142"/>
        <w:contextualSpacing/>
        <w:jc w:val="both"/>
        <w:rPr>
          <w:rFonts w:ascii="Times New Roman" w:hAnsi="Times New Roman" w:cs="Times New Roman"/>
          <w:lang/>
        </w:rPr>
      </w:pPr>
      <w:r w:rsidRPr="00EA05D2">
        <w:rPr>
          <w:rFonts w:ascii="Times New Roman" w:hAnsi="Times New Roman" w:cs="Times New Roman"/>
          <w:lang/>
        </w:rPr>
        <w:t>All travel and accommodation expenses for 10 participants representatives from both Project partners institutions to the target institution, from Partner institutions’ city. If the target institution is more than 200 km away, the contractor needs to organize flights to the study institution.</w:t>
      </w:r>
    </w:p>
    <w:p w:rsidR="00EA05D2" w:rsidRPr="00EA05D2" w:rsidRDefault="00EA05D2" w:rsidP="00F542B9">
      <w:pPr>
        <w:pStyle w:val="ListParagraph"/>
        <w:numPr>
          <w:ilvl w:val="2"/>
          <w:numId w:val="35"/>
        </w:numPr>
        <w:spacing w:after="200" w:line="276" w:lineRule="auto"/>
        <w:ind w:left="1134" w:hanging="142"/>
        <w:contextualSpacing/>
        <w:jc w:val="both"/>
        <w:rPr>
          <w:rFonts w:ascii="Times New Roman" w:hAnsi="Times New Roman" w:cs="Times New Roman"/>
          <w:lang/>
        </w:rPr>
      </w:pPr>
      <w:r w:rsidRPr="00EA05D2">
        <w:rPr>
          <w:rFonts w:ascii="Times New Roman" w:hAnsi="Times New Roman" w:cs="Times New Roman"/>
          <w:lang/>
        </w:rPr>
        <w:t xml:space="preserve">The contractor will provide accommodation for 10 persons in single rooms in the area of the study tour, with transportation to the institution organized daily, for all three days if it is further than 200 metres from the institution. The accommodation needs to be single rooms at an at least three star rated unit, for 2 nights.The accommodation must include breakfast for all-you-can-eat Swedish buffer type, with coffee and soft drinks included, lunch, which will include at least the following: soup (200 ml per person), a choice of 2 main courses (1 with meat, 1 without and with a side dish – 450g per person), a salad (50g per person), carbonated and non-carbonated bottled water (500ml per person), coffee and tea (with milk and sugar) and bread. The dinner will include at least the following: cold starter dish (150g per person), 2 main courses (1 with meat, 1 without and with a side dish –450g per person), a salad (50g per person), dessert (50g per person), carbonated and non-carbonated bottled water (500ml per person), coffee and tea </w:t>
      </w:r>
      <w:r w:rsidRPr="00EA05D2">
        <w:rPr>
          <w:rFonts w:ascii="Times New Roman" w:hAnsi="Times New Roman" w:cs="Times New Roman"/>
          <w:lang/>
        </w:rPr>
        <w:lastRenderedPageBreak/>
        <w:t>(with milk and sugar) and bread. The final menu will be discussed between the parties before the event. In case there are some special dietary needs, the CA will inform the Contractor before the start of the event. The timetable of servings will be organized in accordance with the programme of the visit.</w:t>
      </w:r>
    </w:p>
    <w:p w:rsidR="00EA05D2" w:rsidRPr="00EA05D2" w:rsidRDefault="00EA05D2" w:rsidP="00F542B9">
      <w:pPr>
        <w:pStyle w:val="ListParagraph"/>
        <w:numPr>
          <w:ilvl w:val="2"/>
          <w:numId w:val="35"/>
        </w:numPr>
        <w:spacing w:after="200" w:line="276" w:lineRule="auto"/>
        <w:ind w:left="1134" w:hanging="142"/>
        <w:contextualSpacing/>
        <w:jc w:val="both"/>
        <w:rPr>
          <w:rFonts w:ascii="Times New Roman" w:hAnsi="Times New Roman" w:cs="Times New Roman"/>
          <w:lang/>
        </w:rPr>
      </w:pPr>
      <w:r w:rsidRPr="00EA05D2">
        <w:rPr>
          <w:rFonts w:ascii="Times New Roman" w:hAnsi="Times New Roman" w:cs="Times New Roman"/>
          <w:lang/>
        </w:rPr>
        <w:t>In coordination with the CA, compile and execute a methodical approach to the visit, focusing on learning through observies and interacting with the staff of the visited institution.</w:t>
      </w:r>
    </w:p>
    <w:p w:rsidR="00EA05D2" w:rsidRPr="00EA05D2" w:rsidRDefault="00EA05D2" w:rsidP="00F542B9">
      <w:pPr>
        <w:pStyle w:val="ListParagraph"/>
        <w:numPr>
          <w:ilvl w:val="2"/>
          <w:numId w:val="35"/>
        </w:numPr>
        <w:spacing w:after="200" w:line="276" w:lineRule="auto"/>
        <w:ind w:left="1134" w:hanging="142"/>
        <w:contextualSpacing/>
        <w:jc w:val="both"/>
        <w:rPr>
          <w:rFonts w:ascii="Times New Roman" w:hAnsi="Times New Roman" w:cs="Times New Roman"/>
          <w:lang/>
        </w:rPr>
      </w:pPr>
      <w:r w:rsidRPr="00EA05D2">
        <w:rPr>
          <w:rFonts w:ascii="Times New Roman" w:hAnsi="Times New Roman" w:cs="Times New Roman"/>
          <w:lang/>
        </w:rPr>
        <w:t>Provide translation services for the language used in the visiting institution to Romanian and Serbian and vice-versa.</w:t>
      </w:r>
    </w:p>
    <w:p w:rsidR="00EA05D2" w:rsidRPr="00EA05D2" w:rsidRDefault="00EA05D2" w:rsidP="00F542B9">
      <w:pPr>
        <w:pStyle w:val="ListParagraph"/>
        <w:numPr>
          <w:ilvl w:val="2"/>
          <w:numId w:val="35"/>
        </w:numPr>
        <w:spacing w:after="200" w:line="276" w:lineRule="auto"/>
        <w:ind w:left="1134" w:hanging="142"/>
        <w:contextualSpacing/>
        <w:jc w:val="both"/>
        <w:rPr>
          <w:rFonts w:ascii="Times New Roman" w:hAnsi="Times New Roman" w:cs="Times New Roman"/>
          <w:lang/>
        </w:rPr>
      </w:pPr>
      <w:r w:rsidRPr="00EA05D2">
        <w:rPr>
          <w:rFonts w:ascii="Times New Roman" w:hAnsi="Times New Roman" w:cs="Times New Roman"/>
          <w:lang/>
        </w:rPr>
        <w:t>Assist the CA with communication with the target institution and with preparation of the agenda of the study tour.</w:t>
      </w:r>
    </w:p>
    <w:p w:rsidR="00EA05D2" w:rsidRPr="00EA05D2" w:rsidRDefault="00EA05D2" w:rsidP="00F542B9">
      <w:pPr>
        <w:pStyle w:val="ListParagraph"/>
        <w:numPr>
          <w:ilvl w:val="2"/>
          <w:numId w:val="35"/>
        </w:numPr>
        <w:spacing w:after="200" w:line="276" w:lineRule="auto"/>
        <w:ind w:left="1134" w:hanging="142"/>
        <w:contextualSpacing/>
        <w:jc w:val="both"/>
        <w:rPr>
          <w:rFonts w:ascii="Times New Roman" w:hAnsi="Times New Roman" w:cs="Times New Roman"/>
          <w:lang/>
        </w:rPr>
      </w:pPr>
      <w:r w:rsidRPr="00EA05D2">
        <w:rPr>
          <w:rFonts w:ascii="Times New Roman" w:hAnsi="Times New Roman" w:cs="Times New Roman"/>
          <w:lang/>
        </w:rPr>
        <w:t>The Contractor will also take photographs of the event and provide printed out attendance lists.</w:t>
      </w:r>
    </w:p>
    <w:p w:rsidR="00EA05D2" w:rsidRPr="00EA05D2" w:rsidRDefault="00EA05D2" w:rsidP="00F542B9">
      <w:pPr>
        <w:pStyle w:val="ListParagraph"/>
        <w:numPr>
          <w:ilvl w:val="2"/>
          <w:numId w:val="35"/>
        </w:numPr>
        <w:spacing w:after="200" w:line="276" w:lineRule="auto"/>
        <w:ind w:left="1134" w:hanging="142"/>
        <w:contextualSpacing/>
        <w:jc w:val="both"/>
        <w:rPr>
          <w:rFonts w:ascii="Times New Roman" w:hAnsi="Times New Roman" w:cs="Times New Roman"/>
          <w:lang/>
        </w:rPr>
      </w:pPr>
      <w:r w:rsidRPr="00EA05D2">
        <w:rPr>
          <w:rFonts w:ascii="Times New Roman" w:hAnsi="Times New Roman" w:cs="Times New Roman"/>
          <w:lang/>
        </w:rPr>
        <w:t xml:space="preserve">The Contractor must also comply with the latest Communication and Visibility Manual for EU External Actions concerning acknowledgement of EU financing of the project (see </w:t>
      </w:r>
      <w:hyperlink r:id="rId19" w:history="1">
        <w:r w:rsidRPr="00EA05D2">
          <w:rPr>
            <w:rStyle w:val="Hyperlink"/>
            <w:rFonts w:ascii="Times New Roman" w:hAnsi="Times New Roman" w:cs="Times New Roman"/>
            <w:lang/>
          </w:rPr>
          <w:t>https://romania-serbia.net/</w:t>
        </w:r>
      </w:hyperlink>
      <w:r w:rsidRPr="00EA05D2">
        <w:rPr>
          <w:rFonts w:ascii="Times New Roman" w:hAnsi="Times New Roman" w:cs="Times New Roman"/>
          <w:lang/>
        </w:rPr>
        <w:t xml:space="preserve"> for more information).</w:t>
      </w:r>
    </w:p>
    <w:p w:rsidR="00EA05D2" w:rsidRPr="00EA05D2" w:rsidRDefault="00EA05D2" w:rsidP="00EA05D2">
      <w:pPr>
        <w:pStyle w:val="ListParagraph"/>
        <w:ind w:left="1134" w:hanging="142"/>
        <w:rPr>
          <w:rFonts w:ascii="Times New Roman" w:hAnsi="Times New Roman" w:cs="Times New Roman"/>
          <w:lang/>
        </w:rPr>
      </w:pPr>
    </w:p>
    <w:p w:rsidR="00EA05D2" w:rsidRPr="00EA05D2" w:rsidRDefault="00EA05D2" w:rsidP="00EA05D2">
      <w:pPr>
        <w:pStyle w:val="ListParagraph"/>
        <w:ind w:left="1134" w:hanging="142"/>
        <w:rPr>
          <w:rFonts w:ascii="Times New Roman" w:hAnsi="Times New Roman" w:cs="Times New Roman"/>
          <w:lang/>
        </w:rPr>
      </w:pPr>
    </w:p>
    <w:p w:rsidR="00EA05D2" w:rsidRPr="00EA05D2" w:rsidRDefault="00EA05D2" w:rsidP="00EA05D2">
      <w:pPr>
        <w:pStyle w:val="ListParagraph"/>
        <w:numPr>
          <w:ilvl w:val="1"/>
          <w:numId w:val="35"/>
        </w:numPr>
        <w:spacing w:after="200" w:line="276" w:lineRule="auto"/>
        <w:ind w:left="1134" w:hanging="142"/>
        <w:contextualSpacing/>
        <w:rPr>
          <w:rFonts w:ascii="Times New Roman" w:hAnsi="Times New Roman" w:cs="Times New Roman"/>
          <w:b/>
          <w:lang/>
        </w:rPr>
      </w:pPr>
      <w:r w:rsidRPr="00EA05D2">
        <w:rPr>
          <w:rFonts w:ascii="Times New Roman" w:hAnsi="Times New Roman" w:cs="Times New Roman"/>
          <w:b/>
          <w:lang/>
        </w:rPr>
        <w:t>Visiting rural areas organization</w:t>
      </w:r>
    </w:p>
    <w:p w:rsidR="00EA05D2" w:rsidRPr="00EA05D2" w:rsidRDefault="00EA05D2" w:rsidP="00EA05D2">
      <w:pPr>
        <w:pStyle w:val="ListParagraph"/>
        <w:ind w:left="1134" w:hanging="142"/>
        <w:rPr>
          <w:rFonts w:ascii="Times New Roman" w:hAnsi="Times New Roman" w:cs="Times New Roman"/>
          <w:b/>
          <w:lang/>
        </w:rPr>
      </w:pPr>
    </w:p>
    <w:p w:rsidR="00EA05D2" w:rsidRPr="00EA05D2" w:rsidRDefault="00EA05D2" w:rsidP="004561BE">
      <w:pPr>
        <w:pStyle w:val="ListParagraph"/>
        <w:numPr>
          <w:ilvl w:val="2"/>
          <w:numId w:val="35"/>
        </w:numPr>
        <w:spacing w:after="200" w:line="276" w:lineRule="auto"/>
        <w:ind w:left="1134" w:hanging="142"/>
        <w:contextualSpacing/>
        <w:jc w:val="both"/>
        <w:rPr>
          <w:rFonts w:ascii="Times New Roman" w:hAnsi="Times New Roman" w:cs="Times New Roman"/>
          <w:lang/>
        </w:rPr>
      </w:pPr>
      <w:r w:rsidRPr="00EA05D2">
        <w:rPr>
          <w:rFonts w:ascii="Times New Roman" w:hAnsi="Times New Roman" w:cs="Times New Roman"/>
          <w:lang/>
        </w:rPr>
        <w:t>The contractor will need to organize 10 visits to rural areas with South Banat in the form of public events with 20 participants. Each event needs to be organized in a different place in the mentioned area and needs to have two segments – educational and promotional one and medical examination.</w:t>
      </w:r>
    </w:p>
    <w:p w:rsidR="00EA05D2" w:rsidRPr="00EA05D2" w:rsidRDefault="00EA05D2" w:rsidP="004561BE">
      <w:pPr>
        <w:pStyle w:val="ListParagraph"/>
        <w:numPr>
          <w:ilvl w:val="2"/>
          <w:numId w:val="35"/>
        </w:numPr>
        <w:spacing w:after="200" w:line="276" w:lineRule="auto"/>
        <w:ind w:left="1134" w:hanging="142"/>
        <w:contextualSpacing/>
        <w:jc w:val="both"/>
        <w:rPr>
          <w:rFonts w:ascii="Times New Roman" w:hAnsi="Times New Roman" w:cs="Times New Roman"/>
          <w:lang/>
        </w:rPr>
      </w:pPr>
      <w:r w:rsidRPr="00EA05D2">
        <w:rPr>
          <w:rFonts w:ascii="Times New Roman" w:hAnsi="Times New Roman" w:cs="Times New Roman"/>
          <w:lang/>
        </w:rPr>
        <w:t>Following the instructions of the CA, the Contractor should provide a conference room for one day, with air conditioning and adapted for at least 30 persons – the room will be used around 3-5 hours. The conference room needs to be tidy, well lit and able to accommodate a required type of event.</w:t>
      </w:r>
    </w:p>
    <w:p w:rsidR="00EA05D2" w:rsidRPr="00EA05D2" w:rsidRDefault="00EA05D2" w:rsidP="004561BE">
      <w:pPr>
        <w:pStyle w:val="ListParagraph"/>
        <w:numPr>
          <w:ilvl w:val="2"/>
          <w:numId w:val="35"/>
        </w:numPr>
        <w:spacing w:after="200" w:line="276" w:lineRule="auto"/>
        <w:ind w:left="1134" w:hanging="142"/>
        <w:contextualSpacing/>
        <w:jc w:val="both"/>
        <w:rPr>
          <w:rFonts w:ascii="Times New Roman" w:hAnsi="Times New Roman" w:cs="Times New Roman"/>
          <w:lang/>
        </w:rPr>
      </w:pPr>
      <w:r w:rsidRPr="00EA05D2">
        <w:rPr>
          <w:rFonts w:ascii="Times New Roman" w:hAnsi="Times New Roman" w:cs="Times New Roman"/>
          <w:lang/>
        </w:rPr>
        <w:t>The Contractor will provide catering services for coffee break, for 20 people. Break will be organized in accordance with the programme of the event. Refreshment will at least include: a pastry offer (200g per person), carbonated or non-carbonated bottled water and soft drinks (500ml per person), a dessert (50g per person), coffee and tea (with milk and sugar – 1 piece per person). The Contractor will also provide glasses, cups and adequate arrangement of the venue.</w:t>
      </w:r>
    </w:p>
    <w:p w:rsidR="00EA05D2" w:rsidRPr="00EA05D2" w:rsidRDefault="00EA05D2" w:rsidP="004561BE">
      <w:pPr>
        <w:pStyle w:val="ListParagraph"/>
        <w:numPr>
          <w:ilvl w:val="2"/>
          <w:numId w:val="35"/>
        </w:numPr>
        <w:spacing w:after="200" w:line="276" w:lineRule="auto"/>
        <w:ind w:left="1134" w:hanging="142"/>
        <w:contextualSpacing/>
        <w:jc w:val="both"/>
        <w:rPr>
          <w:rFonts w:ascii="Times New Roman" w:hAnsi="Times New Roman" w:cs="Times New Roman"/>
          <w:lang/>
        </w:rPr>
      </w:pPr>
      <w:r w:rsidRPr="00EA05D2">
        <w:rPr>
          <w:rFonts w:ascii="Times New Roman" w:hAnsi="Times New Roman" w:cs="Times New Roman"/>
          <w:lang/>
        </w:rPr>
        <w:t>The Contractor should provide all necessary technical conditions for the realization of the round tables, which include: a computer (pref. laptop), a video projector, projection screen, a set up PA system and other accessories.</w:t>
      </w:r>
    </w:p>
    <w:p w:rsidR="00EA05D2" w:rsidRPr="00EA05D2" w:rsidRDefault="00EA05D2" w:rsidP="004561BE">
      <w:pPr>
        <w:pStyle w:val="ListParagraph"/>
        <w:numPr>
          <w:ilvl w:val="2"/>
          <w:numId w:val="35"/>
        </w:numPr>
        <w:spacing w:after="200" w:line="276" w:lineRule="auto"/>
        <w:ind w:left="1134" w:hanging="142"/>
        <w:contextualSpacing/>
        <w:jc w:val="both"/>
        <w:rPr>
          <w:rFonts w:ascii="Times New Roman" w:hAnsi="Times New Roman" w:cs="Times New Roman"/>
          <w:lang/>
        </w:rPr>
      </w:pPr>
      <w:r w:rsidRPr="00EA05D2">
        <w:rPr>
          <w:rFonts w:ascii="Times New Roman" w:hAnsi="Times New Roman" w:cs="Times New Roman"/>
          <w:lang/>
        </w:rPr>
        <w:t>The contractor should coordinate the printing of the questionnaires and the distribution of other materials provided by the CA.</w:t>
      </w:r>
    </w:p>
    <w:p w:rsidR="00EA05D2" w:rsidRPr="00EA05D2" w:rsidRDefault="00EA05D2" w:rsidP="004561BE">
      <w:pPr>
        <w:pStyle w:val="ListParagraph"/>
        <w:numPr>
          <w:ilvl w:val="2"/>
          <w:numId w:val="35"/>
        </w:numPr>
        <w:spacing w:after="200" w:line="276" w:lineRule="auto"/>
        <w:ind w:left="1134" w:hanging="142"/>
        <w:contextualSpacing/>
        <w:jc w:val="both"/>
        <w:rPr>
          <w:rFonts w:ascii="Times New Roman" w:hAnsi="Times New Roman" w:cs="Times New Roman"/>
          <w:lang/>
        </w:rPr>
      </w:pPr>
      <w:r w:rsidRPr="00EA05D2">
        <w:rPr>
          <w:rFonts w:ascii="Times New Roman" w:hAnsi="Times New Roman" w:cs="Times New Roman"/>
          <w:lang/>
        </w:rPr>
        <w:t>The Contractor will also take photographs of the event and provide printed out attendance lists.</w:t>
      </w:r>
    </w:p>
    <w:p w:rsidR="00EA05D2" w:rsidRPr="00EA05D2" w:rsidRDefault="00EA05D2" w:rsidP="004561BE">
      <w:pPr>
        <w:pStyle w:val="ListParagraph"/>
        <w:numPr>
          <w:ilvl w:val="2"/>
          <w:numId w:val="35"/>
        </w:numPr>
        <w:spacing w:after="200" w:line="276" w:lineRule="auto"/>
        <w:ind w:left="1134" w:hanging="142"/>
        <w:contextualSpacing/>
        <w:jc w:val="both"/>
        <w:rPr>
          <w:rFonts w:ascii="Times New Roman" w:hAnsi="Times New Roman" w:cs="Times New Roman"/>
          <w:lang/>
        </w:rPr>
      </w:pPr>
      <w:r w:rsidRPr="00EA05D2">
        <w:rPr>
          <w:rFonts w:ascii="Times New Roman" w:hAnsi="Times New Roman" w:cs="Times New Roman"/>
          <w:lang/>
        </w:rPr>
        <w:t>The Contractor is obliged to mark the premises with posters and other visibility materials from the project, all in accordance and coordination with the CA.</w:t>
      </w:r>
    </w:p>
    <w:p w:rsidR="00EA05D2" w:rsidRPr="00EA05D2" w:rsidRDefault="00EA05D2" w:rsidP="004561BE">
      <w:pPr>
        <w:pStyle w:val="ListParagraph"/>
        <w:numPr>
          <w:ilvl w:val="2"/>
          <w:numId w:val="35"/>
        </w:numPr>
        <w:spacing w:after="200" w:line="276" w:lineRule="auto"/>
        <w:ind w:left="1134" w:hanging="142"/>
        <w:contextualSpacing/>
        <w:jc w:val="both"/>
        <w:rPr>
          <w:rFonts w:ascii="Times New Roman" w:hAnsi="Times New Roman" w:cs="Times New Roman"/>
          <w:lang/>
        </w:rPr>
      </w:pPr>
      <w:r w:rsidRPr="00EA05D2">
        <w:rPr>
          <w:rFonts w:ascii="Times New Roman" w:hAnsi="Times New Roman" w:cs="Times New Roman"/>
          <w:lang/>
        </w:rPr>
        <w:t xml:space="preserve">The Contractor must also comply with the latest Communication and Visibility Manual for EU External Actions concerning acknowledgement of EU financing of the project (see </w:t>
      </w:r>
      <w:hyperlink r:id="rId20" w:history="1">
        <w:r w:rsidRPr="00EA05D2">
          <w:rPr>
            <w:rStyle w:val="Hyperlink"/>
            <w:rFonts w:ascii="Times New Roman" w:hAnsi="Times New Roman" w:cs="Times New Roman"/>
            <w:lang/>
          </w:rPr>
          <w:t>https://romania-serbia.net/</w:t>
        </w:r>
      </w:hyperlink>
      <w:r w:rsidRPr="00EA05D2">
        <w:rPr>
          <w:rFonts w:ascii="Times New Roman" w:hAnsi="Times New Roman" w:cs="Times New Roman"/>
          <w:lang/>
        </w:rPr>
        <w:t xml:space="preserve"> for more information)</w:t>
      </w:r>
    </w:p>
    <w:p w:rsidR="00EA05D2" w:rsidRPr="00EA05D2" w:rsidRDefault="00EA05D2" w:rsidP="004561BE">
      <w:pPr>
        <w:pStyle w:val="ListParagraph"/>
        <w:ind w:left="1134" w:hanging="142"/>
        <w:jc w:val="both"/>
        <w:rPr>
          <w:rFonts w:ascii="Times New Roman" w:hAnsi="Times New Roman" w:cs="Times New Roman"/>
          <w:lang/>
        </w:rPr>
      </w:pPr>
    </w:p>
    <w:p w:rsidR="00EA05D2" w:rsidRPr="00EA05D2" w:rsidRDefault="00EA05D2" w:rsidP="004561BE">
      <w:pPr>
        <w:pStyle w:val="ListParagraph"/>
        <w:ind w:left="1134" w:hanging="142"/>
        <w:jc w:val="both"/>
        <w:rPr>
          <w:rFonts w:ascii="Times New Roman" w:hAnsi="Times New Roman" w:cs="Times New Roman"/>
          <w:lang/>
        </w:rPr>
      </w:pPr>
    </w:p>
    <w:p w:rsidR="00EA05D2" w:rsidRPr="00EA05D2" w:rsidRDefault="00EA05D2" w:rsidP="004561BE">
      <w:pPr>
        <w:pStyle w:val="ListParagraph"/>
        <w:numPr>
          <w:ilvl w:val="1"/>
          <w:numId w:val="35"/>
        </w:numPr>
        <w:spacing w:after="200" w:line="276" w:lineRule="auto"/>
        <w:ind w:left="1134" w:hanging="142"/>
        <w:contextualSpacing/>
        <w:jc w:val="both"/>
        <w:rPr>
          <w:rFonts w:ascii="Times New Roman" w:hAnsi="Times New Roman" w:cs="Times New Roman"/>
          <w:b/>
          <w:lang/>
        </w:rPr>
      </w:pPr>
      <w:r w:rsidRPr="00EA05D2">
        <w:rPr>
          <w:rFonts w:ascii="Times New Roman" w:hAnsi="Times New Roman" w:cs="Times New Roman"/>
          <w:b/>
          <w:lang/>
        </w:rPr>
        <w:t>Workshop organization</w:t>
      </w:r>
    </w:p>
    <w:p w:rsidR="00EA05D2" w:rsidRPr="00EA05D2" w:rsidRDefault="00EA05D2" w:rsidP="004561BE">
      <w:pPr>
        <w:pStyle w:val="ListParagraph"/>
        <w:ind w:left="1134" w:hanging="142"/>
        <w:jc w:val="both"/>
        <w:rPr>
          <w:rFonts w:ascii="Times New Roman" w:hAnsi="Times New Roman" w:cs="Times New Roman"/>
          <w:b/>
          <w:lang/>
        </w:rPr>
      </w:pPr>
    </w:p>
    <w:p w:rsidR="00EA05D2" w:rsidRPr="00EA05D2" w:rsidRDefault="00EA05D2" w:rsidP="004561BE">
      <w:pPr>
        <w:pStyle w:val="ListParagraph"/>
        <w:numPr>
          <w:ilvl w:val="2"/>
          <w:numId w:val="35"/>
        </w:numPr>
        <w:spacing w:after="200" w:line="276" w:lineRule="auto"/>
        <w:ind w:left="1134" w:hanging="142"/>
        <w:contextualSpacing/>
        <w:jc w:val="both"/>
        <w:rPr>
          <w:rFonts w:ascii="Times New Roman" w:hAnsi="Times New Roman" w:cs="Times New Roman"/>
          <w:lang/>
        </w:rPr>
      </w:pPr>
      <w:r w:rsidRPr="00EA05D2">
        <w:rPr>
          <w:rFonts w:ascii="Times New Roman" w:hAnsi="Times New Roman" w:cs="Times New Roman"/>
          <w:lang/>
        </w:rPr>
        <w:t>The Contractor will organize five workshops for maximum 20 persons, in accordance with the CA’s instructions. The workshops will be attended by family members of dementia patients and dementia patients (in case they are able) and will be consisted of workshop-type of interaction between SHPD experts and other attendees</w:t>
      </w:r>
    </w:p>
    <w:p w:rsidR="00EA05D2" w:rsidRPr="00EA05D2" w:rsidRDefault="00EA05D2" w:rsidP="004561BE">
      <w:pPr>
        <w:pStyle w:val="ListParagraph"/>
        <w:numPr>
          <w:ilvl w:val="2"/>
          <w:numId w:val="35"/>
        </w:numPr>
        <w:spacing w:after="200" w:line="276" w:lineRule="auto"/>
        <w:ind w:left="1134" w:hanging="142"/>
        <w:contextualSpacing/>
        <w:jc w:val="both"/>
        <w:rPr>
          <w:rFonts w:ascii="Times New Roman" w:hAnsi="Times New Roman" w:cs="Times New Roman"/>
          <w:lang/>
        </w:rPr>
      </w:pPr>
      <w:r w:rsidRPr="00EA05D2">
        <w:rPr>
          <w:rFonts w:ascii="Times New Roman" w:hAnsi="Times New Roman" w:cs="Times New Roman"/>
          <w:lang/>
        </w:rPr>
        <w:t>Following the instructions of the CA, the Contractor should provide a conference room for one day, with air conditioning and adapted for at least 30 persons – the room will be used around 3-5 hours. The conference room needs to be tidy, comfortable, well lit and able to accommodate a required type of event.</w:t>
      </w:r>
    </w:p>
    <w:p w:rsidR="00EA05D2" w:rsidRPr="00EA05D2" w:rsidRDefault="00EA05D2" w:rsidP="004561BE">
      <w:pPr>
        <w:pStyle w:val="ListParagraph"/>
        <w:numPr>
          <w:ilvl w:val="2"/>
          <w:numId w:val="35"/>
        </w:numPr>
        <w:spacing w:after="200" w:line="276" w:lineRule="auto"/>
        <w:ind w:left="1134" w:hanging="142"/>
        <w:contextualSpacing/>
        <w:jc w:val="both"/>
        <w:rPr>
          <w:rFonts w:ascii="Times New Roman" w:hAnsi="Times New Roman" w:cs="Times New Roman"/>
          <w:lang/>
        </w:rPr>
      </w:pPr>
      <w:r w:rsidRPr="00EA05D2">
        <w:rPr>
          <w:rFonts w:ascii="Times New Roman" w:hAnsi="Times New Roman" w:cs="Times New Roman"/>
          <w:lang/>
        </w:rPr>
        <w:t>The Contractor will provide catering services for coffee break, for 20 people. Break will be organized in accordance with the programme of the event. Refreshment will at least include: a pastry offer (200g per person), carbonated or non-carbonated bottled water and soft drinks (500ml per person), a dessert (50g per person), coffee and tea (with milk and sugar – 1 piece per person). The Contractor will also provide glasses, cups and adequate arrangement of the venue.</w:t>
      </w:r>
    </w:p>
    <w:p w:rsidR="00EA05D2" w:rsidRPr="00EA05D2" w:rsidRDefault="00EA05D2" w:rsidP="004561BE">
      <w:pPr>
        <w:pStyle w:val="ListParagraph"/>
        <w:numPr>
          <w:ilvl w:val="2"/>
          <w:numId w:val="35"/>
        </w:numPr>
        <w:spacing w:after="200" w:line="276" w:lineRule="auto"/>
        <w:ind w:left="1134" w:hanging="142"/>
        <w:contextualSpacing/>
        <w:jc w:val="both"/>
        <w:rPr>
          <w:rFonts w:ascii="Times New Roman" w:hAnsi="Times New Roman" w:cs="Times New Roman"/>
          <w:lang/>
        </w:rPr>
      </w:pPr>
      <w:r w:rsidRPr="00EA05D2">
        <w:rPr>
          <w:rFonts w:ascii="Times New Roman" w:hAnsi="Times New Roman" w:cs="Times New Roman"/>
          <w:lang/>
        </w:rPr>
        <w:t>The Contractor should provide all necessary technical conditions for the realization of the round tables, which include: a computer (pref. laptop), a video projector, projection screen, a set up PA system and other accessories.</w:t>
      </w:r>
    </w:p>
    <w:p w:rsidR="00EA05D2" w:rsidRPr="00EA05D2" w:rsidRDefault="00EA05D2" w:rsidP="004561BE">
      <w:pPr>
        <w:pStyle w:val="ListParagraph"/>
        <w:numPr>
          <w:ilvl w:val="2"/>
          <w:numId w:val="35"/>
        </w:numPr>
        <w:spacing w:after="200" w:line="276" w:lineRule="auto"/>
        <w:ind w:left="1134" w:hanging="142"/>
        <w:contextualSpacing/>
        <w:jc w:val="both"/>
        <w:rPr>
          <w:rFonts w:ascii="Times New Roman" w:hAnsi="Times New Roman" w:cs="Times New Roman"/>
          <w:lang/>
        </w:rPr>
      </w:pPr>
      <w:r w:rsidRPr="00EA05D2">
        <w:rPr>
          <w:rFonts w:ascii="Times New Roman" w:hAnsi="Times New Roman" w:cs="Times New Roman"/>
          <w:lang/>
        </w:rPr>
        <w:t>The Contractor will also take photographs of the event and provide printed out attendance lists (the photographs, in case they contain patients, will be appropriatelly censored/blurred).</w:t>
      </w:r>
    </w:p>
    <w:p w:rsidR="00EA05D2" w:rsidRPr="00EA05D2" w:rsidRDefault="00EA05D2" w:rsidP="004561BE">
      <w:pPr>
        <w:pStyle w:val="ListParagraph"/>
        <w:numPr>
          <w:ilvl w:val="2"/>
          <w:numId w:val="35"/>
        </w:numPr>
        <w:spacing w:after="200" w:line="276" w:lineRule="auto"/>
        <w:ind w:left="1134" w:hanging="142"/>
        <w:contextualSpacing/>
        <w:jc w:val="both"/>
        <w:rPr>
          <w:rFonts w:ascii="Times New Roman" w:hAnsi="Times New Roman" w:cs="Times New Roman"/>
          <w:lang/>
        </w:rPr>
      </w:pPr>
      <w:r w:rsidRPr="00EA05D2">
        <w:rPr>
          <w:rFonts w:ascii="Times New Roman" w:hAnsi="Times New Roman" w:cs="Times New Roman"/>
          <w:lang/>
        </w:rPr>
        <w:t>The Contractor is obliged to mark the premises with posters and other visibility materials from the project, all in accordance and coordination with the CA.</w:t>
      </w:r>
    </w:p>
    <w:p w:rsidR="00EA05D2" w:rsidRPr="00EA05D2" w:rsidRDefault="00EA05D2" w:rsidP="004561BE">
      <w:pPr>
        <w:pStyle w:val="ListParagraph"/>
        <w:numPr>
          <w:ilvl w:val="2"/>
          <w:numId w:val="35"/>
        </w:numPr>
        <w:spacing w:after="200" w:line="276" w:lineRule="auto"/>
        <w:ind w:left="1134" w:hanging="142"/>
        <w:contextualSpacing/>
        <w:jc w:val="both"/>
        <w:rPr>
          <w:rFonts w:ascii="Times New Roman" w:hAnsi="Times New Roman" w:cs="Times New Roman"/>
          <w:lang/>
        </w:rPr>
      </w:pPr>
      <w:r w:rsidRPr="00EA05D2">
        <w:rPr>
          <w:rFonts w:ascii="Times New Roman" w:hAnsi="Times New Roman" w:cs="Times New Roman"/>
          <w:lang/>
        </w:rPr>
        <w:t xml:space="preserve">The Contractor must also comply with the latest Communication and Visibility Manual for EU External Actions concerning acknowledgement of EU financing of the project (see </w:t>
      </w:r>
      <w:hyperlink r:id="rId21" w:history="1">
        <w:r w:rsidRPr="00EA05D2">
          <w:rPr>
            <w:rStyle w:val="Hyperlink"/>
            <w:rFonts w:ascii="Times New Roman" w:hAnsi="Times New Roman" w:cs="Times New Roman"/>
            <w:lang/>
          </w:rPr>
          <w:t>https://romania-serbia.net/</w:t>
        </w:r>
      </w:hyperlink>
      <w:r w:rsidRPr="00EA05D2">
        <w:rPr>
          <w:rFonts w:ascii="Times New Roman" w:hAnsi="Times New Roman" w:cs="Times New Roman"/>
          <w:lang/>
        </w:rPr>
        <w:t xml:space="preserve"> for more information).</w:t>
      </w:r>
    </w:p>
    <w:p w:rsidR="00EA05D2" w:rsidRPr="00EA05D2" w:rsidRDefault="00EA05D2" w:rsidP="00EA05D2">
      <w:pPr>
        <w:pStyle w:val="ListParagraph"/>
        <w:ind w:left="1134" w:hanging="142"/>
        <w:rPr>
          <w:rFonts w:ascii="Times New Roman" w:hAnsi="Times New Roman" w:cs="Times New Roman"/>
          <w:lang/>
        </w:rPr>
      </w:pPr>
    </w:p>
    <w:p w:rsidR="00EA05D2" w:rsidRPr="00EA05D2" w:rsidRDefault="00EA05D2" w:rsidP="00EA05D2">
      <w:pPr>
        <w:pStyle w:val="ListParagraph"/>
        <w:ind w:left="1134" w:hanging="142"/>
        <w:rPr>
          <w:rFonts w:ascii="Times New Roman" w:hAnsi="Times New Roman" w:cs="Times New Roman"/>
          <w:lang/>
        </w:rPr>
      </w:pPr>
    </w:p>
    <w:p w:rsidR="00EA05D2" w:rsidRPr="00EA05D2" w:rsidRDefault="00EA05D2" w:rsidP="00EA05D2">
      <w:pPr>
        <w:pStyle w:val="ListParagraph"/>
        <w:numPr>
          <w:ilvl w:val="1"/>
          <w:numId w:val="35"/>
        </w:numPr>
        <w:spacing w:after="200" w:line="276" w:lineRule="auto"/>
        <w:ind w:left="1134" w:hanging="142"/>
        <w:contextualSpacing/>
        <w:rPr>
          <w:rFonts w:ascii="Times New Roman" w:hAnsi="Times New Roman" w:cs="Times New Roman"/>
          <w:b/>
          <w:lang/>
        </w:rPr>
      </w:pPr>
      <w:r w:rsidRPr="00EA05D2">
        <w:rPr>
          <w:rFonts w:ascii="Times New Roman" w:hAnsi="Times New Roman" w:cs="Times New Roman"/>
          <w:b/>
          <w:lang/>
        </w:rPr>
        <w:t>Opening ceremony</w:t>
      </w:r>
    </w:p>
    <w:p w:rsidR="00EA05D2" w:rsidRPr="00EA05D2" w:rsidRDefault="00EA05D2" w:rsidP="00EA05D2">
      <w:pPr>
        <w:pStyle w:val="ListParagraph"/>
        <w:ind w:left="1134" w:hanging="142"/>
        <w:rPr>
          <w:rFonts w:ascii="Times New Roman" w:hAnsi="Times New Roman" w:cs="Times New Roman"/>
          <w:b/>
          <w:lang/>
        </w:rPr>
      </w:pPr>
    </w:p>
    <w:p w:rsidR="00EA05D2" w:rsidRPr="00EA05D2" w:rsidRDefault="00EA05D2" w:rsidP="00F542B9">
      <w:pPr>
        <w:pStyle w:val="ListParagraph"/>
        <w:numPr>
          <w:ilvl w:val="2"/>
          <w:numId w:val="35"/>
        </w:numPr>
        <w:spacing w:after="200" w:line="276" w:lineRule="auto"/>
        <w:ind w:left="1134" w:hanging="142"/>
        <w:contextualSpacing/>
        <w:jc w:val="both"/>
        <w:rPr>
          <w:rFonts w:ascii="Times New Roman" w:hAnsi="Times New Roman" w:cs="Times New Roman"/>
          <w:lang/>
        </w:rPr>
      </w:pPr>
      <w:r w:rsidRPr="00EA05D2">
        <w:rPr>
          <w:rFonts w:ascii="Times New Roman" w:hAnsi="Times New Roman" w:cs="Times New Roman"/>
          <w:lang/>
        </w:rPr>
        <w:t>The contractor will organize and event within the SHPD Vrsac for the ceremonial opening of the new department with the MRI device, and following the protocol and the visibility rules, an appropriate event needs to be organized to promote the project, the programme and the institution, as well as to familiarize the wider public with the project, its effects and new services made available ih the health sector. At least 50 persons will be in attendance of the event, with representatives from higher governmetal levels, programme representatives and others. The event itself needs to be high-profile type of event, with all ammenities and services characteristic for such an event.</w:t>
      </w:r>
    </w:p>
    <w:p w:rsidR="00EA05D2" w:rsidRPr="00EA05D2" w:rsidRDefault="00EA05D2" w:rsidP="00F542B9">
      <w:pPr>
        <w:pStyle w:val="ListParagraph"/>
        <w:numPr>
          <w:ilvl w:val="2"/>
          <w:numId w:val="35"/>
        </w:numPr>
        <w:spacing w:after="200" w:line="276" w:lineRule="auto"/>
        <w:ind w:left="1134" w:hanging="142"/>
        <w:contextualSpacing/>
        <w:jc w:val="both"/>
        <w:rPr>
          <w:rFonts w:ascii="Times New Roman" w:hAnsi="Times New Roman" w:cs="Times New Roman"/>
          <w:lang/>
        </w:rPr>
      </w:pPr>
      <w:r w:rsidRPr="00EA05D2">
        <w:rPr>
          <w:rFonts w:ascii="Times New Roman" w:hAnsi="Times New Roman" w:cs="Times New Roman"/>
          <w:lang/>
        </w:rPr>
        <w:t xml:space="preserve">The Contractor will provide meals (lunches) for 50 persons. The meals will be provided as catering, in the premises of the SHPD Vrsac, as coordinated with the CA. The Contractor needs to provide at least the following:, a choice of 3 main courses (1 with meat, 1 without and with a side dish – 450g per person), a salad (50g per person), carbonated and non-carbonated bottled water (500ml per person), coffee and tea (with milk and sugar) and bread. The dinner will include at least the following: cold starter dish (150g per person), 2 main courses (1 with meat, 1 without and with a side dish –450g per person), a salad (50g per person), dessert (50g per person), carbonated and non-carbonated bottled water (500ml per person), coffee and tea (with milk and sugar) and bread. The lunch needs to be swedish-type buffet. The final menu will be discussed </w:t>
      </w:r>
      <w:r w:rsidRPr="00EA05D2">
        <w:rPr>
          <w:rFonts w:ascii="Times New Roman" w:hAnsi="Times New Roman" w:cs="Times New Roman"/>
          <w:lang/>
        </w:rPr>
        <w:lastRenderedPageBreak/>
        <w:t xml:space="preserve">between the parties 3 days before the event. In case there are some special dietary needs, the CA will inform the Contractor 3 days before the start of the event. The timetable of servings will be organized in accordance with the programme of the event. </w:t>
      </w:r>
    </w:p>
    <w:p w:rsidR="00EA05D2" w:rsidRPr="00EA05D2" w:rsidRDefault="00EA05D2" w:rsidP="00F542B9">
      <w:pPr>
        <w:pStyle w:val="ListParagraph"/>
        <w:numPr>
          <w:ilvl w:val="2"/>
          <w:numId w:val="35"/>
        </w:numPr>
        <w:spacing w:after="200" w:line="276" w:lineRule="auto"/>
        <w:ind w:left="1134" w:hanging="142"/>
        <w:contextualSpacing/>
        <w:jc w:val="both"/>
        <w:rPr>
          <w:rFonts w:ascii="Times New Roman" w:hAnsi="Times New Roman" w:cs="Times New Roman"/>
          <w:lang/>
        </w:rPr>
      </w:pPr>
      <w:r w:rsidRPr="00EA05D2">
        <w:rPr>
          <w:rFonts w:ascii="Times New Roman" w:hAnsi="Times New Roman" w:cs="Times New Roman"/>
          <w:lang/>
        </w:rPr>
        <w:t>The contractor will familiarize itself with all mandatory protocols regarding the event and take necessary steps in order to accommodate it.</w:t>
      </w:r>
    </w:p>
    <w:p w:rsidR="00EA05D2" w:rsidRPr="00EA05D2" w:rsidRDefault="00EA05D2" w:rsidP="00F542B9">
      <w:pPr>
        <w:pStyle w:val="ListParagraph"/>
        <w:numPr>
          <w:ilvl w:val="2"/>
          <w:numId w:val="35"/>
        </w:numPr>
        <w:spacing w:after="200" w:line="276" w:lineRule="auto"/>
        <w:ind w:left="1134" w:hanging="142"/>
        <w:contextualSpacing/>
        <w:jc w:val="both"/>
        <w:rPr>
          <w:rFonts w:ascii="Times New Roman" w:hAnsi="Times New Roman" w:cs="Times New Roman"/>
          <w:lang/>
        </w:rPr>
      </w:pPr>
      <w:r w:rsidRPr="00EA05D2">
        <w:rPr>
          <w:rFonts w:ascii="Times New Roman" w:hAnsi="Times New Roman" w:cs="Times New Roman"/>
          <w:lang/>
        </w:rPr>
        <w:t>The contractor will organize the drafting, printing and delivery of official invitations to the shareholders and attendees.</w:t>
      </w:r>
    </w:p>
    <w:p w:rsidR="00EA05D2" w:rsidRPr="00EA05D2" w:rsidRDefault="00EA05D2" w:rsidP="00F542B9">
      <w:pPr>
        <w:pStyle w:val="ListParagraph"/>
        <w:numPr>
          <w:ilvl w:val="2"/>
          <w:numId w:val="35"/>
        </w:numPr>
        <w:spacing w:after="200" w:line="276" w:lineRule="auto"/>
        <w:ind w:left="1134" w:hanging="142"/>
        <w:contextualSpacing/>
        <w:jc w:val="both"/>
        <w:rPr>
          <w:rFonts w:ascii="Times New Roman" w:hAnsi="Times New Roman" w:cs="Times New Roman"/>
          <w:lang/>
        </w:rPr>
      </w:pPr>
      <w:r w:rsidRPr="00EA05D2">
        <w:rPr>
          <w:rFonts w:ascii="Times New Roman" w:hAnsi="Times New Roman" w:cs="Times New Roman"/>
          <w:lang/>
        </w:rPr>
        <w:t>In coordination with the CA, the contractor will organize the event in the premises of the SHPD Vrsac, outdoors, in case the weather conditions allow, in which case the other services provided need to be catered to – parking allotments, hosting of guests, waiters/waitresses for catering and all other related services.</w:t>
      </w:r>
    </w:p>
    <w:p w:rsidR="00EA05D2" w:rsidRPr="00EA05D2" w:rsidRDefault="00EA05D2" w:rsidP="00F542B9">
      <w:pPr>
        <w:pStyle w:val="ListParagraph"/>
        <w:numPr>
          <w:ilvl w:val="2"/>
          <w:numId w:val="35"/>
        </w:numPr>
        <w:spacing w:after="200" w:line="276" w:lineRule="auto"/>
        <w:ind w:left="1134" w:hanging="142"/>
        <w:contextualSpacing/>
        <w:jc w:val="both"/>
        <w:rPr>
          <w:rFonts w:ascii="Times New Roman" w:hAnsi="Times New Roman" w:cs="Times New Roman"/>
          <w:lang/>
        </w:rPr>
      </w:pPr>
      <w:r w:rsidRPr="00EA05D2">
        <w:rPr>
          <w:rFonts w:ascii="Times New Roman" w:hAnsi="Times New Roman" w:cs="Times New Roman"/>
          <w:lang/>
        </w:rPr>
        <w:t>The CA will notify the contractor 2 months before the planned event, with a proposed agenda of the event.</w:t>
      </w:r>
    </w:p>
    <w:p w:rsidR="00EA05D2" w:rsidRPr="00EA05D2" w:rsidRDefault="00EA05D2" w:rsidP="00F542B9">
      <w:pPr>
        <w:pStyle w:val="ListParagraph"/>
        <w:numPr>
          <w:ilvl w:val="2"/>
          <w:numId w:val="35"/>
        </w:numPr>
        <w:spacing w:after="200" w:line="276" w:lineRule="auto"/>
        <w:ind w:left="1134" w:hanging="142"/>
        <w:contextualSpacing/>
        <w:jc w:val="both"/>
        <w:rPr>
          <w:rFonts w:ascii="Times New Roman" w:hAnsi="Times New Roman" w:cs="Times New Roman"/>
          <w:lang/>
        </w:rPr>
      </w:pPr>
      <w:r w:rsidRPr="00EA05D2">
        <w:rPr>
          <w:rFonts w:ascii="Times New Roman" w:hAnsi="Times New Roman" w:cs="Times New Roman"/>
          <w:lang/>
        </w:rPr>
        <w:t>The Contractor will also take photographs of the event and provide printed out attendance lists.</w:t>
      </w:r>
    </w:p>
    <w:p w:rsidR="00EA05D2" w:rsidRPr="00EA05D2" w:rsidRDefault="00EA05D2" w:rsidP="00F542B9">
      <w:pPr>
        <w:pStyle w:val="ListParagraph"/>
        <w:numPr>
          <w:ilvl w:val="2"/>
          <w:numId w:val="35"/>
        </w:numPr>
        <w:spacing w:after="200" w:line="276" w:lineRule="auto"/>
        <w:ind w:left="1134" w:hanging="142"/>
        <w:contextualSpacing/>
        <w:jc w:val="both"/>
        <w:rPr>
          <w:rFonts w:ascii="Times New Roman" w:hAnsi="Times New Roman" w:cs="Times New Roman"/>
          <w:lang/>
        </w:rPr>
      </w:pPr>
      <w:r w:rsidRPr="00EA05D2">
        <w:rPr>
          <w:rFonts w:ascii="Times New Roman" w:hAnsi="Times New Roman" w:cs="Times New Roman"/>
          <w:lang/>
        </w:rPr>
        <w:t>The Contractor is obliged to mark the premises with posters/rollups and other visibility materials from the project, all in accordance and coordination with the CA.</w:t>
      </w:r>
    </w:p>
    <w:p w:rsidR="00EA05D2" w:rsidRPr="00EA05D2" w:rsidRDefault="00EA05D2" w:rsidP="00F542B9">
      <w:pPr>
        <w:pStyle w:val="ListParagraph"/>
        <w:numPr>
          <w:ilvl w:val="2"/>
          <w:numId w:val="35"/>
        </w:numPr>
        <w:spacing w:after="200" w:line="276" w:lineRule="auto"/>
        <w:ind w:left="1134" w:hanging="142"/>
        <w:contextualSpacing/>
        <w:jc w:val="both"/>
        <w:rPr>
          <w:rFonts w:ascii="Times New Roman" w:hAnsi="Times New Roman" w:cs="Times New Roman"/>
          <w:lang/>
        </w:rPr>
      </w:pPr>
      <w:r w:rsidRPr="00EA05D2">
        <w:rPr>
          <w:rFonts w:ascii="Times New Roman" w:hAnsi="Times New Roman" w:cs="Times New Roman"/>
          <w:lang/>
        </w:rPr>
        <w:t xml:space="preserve">The Contractor must also comply with the latest Communication and Visibility Manual for EU External Actions concerning acknowledgement of EU financing of the project (see </w:t>
      </w:r>
      <w:hyperlink r:id="rId22" w:history="1">
        <w:r w:rsidRPr="00EA05D2">
          <w:rPr>
            <w:rStyle w:val="Hyperlink"/>
            <w:rFonts w:ascii="Times New Roman" w:hAnsi="Times New Roman" w:cs="Times New Roman"/>
            <w:lang/>
          </w:rPr>
          <w:t>https://romania-serbia.net/</w:t>
        </w:r>
      </w:hyperlink>
      <w:r w:rsidRPr="00EA05D2">
        <w:rPr>
          <w:rFonts w:ascii="Times New Roman" w:hAnsi="Times New Roman" w:cs="Times New Roman"/>
          <w:lang/>
        </w:rPr>
        <w:t xml:space="preserve"> for more information).</w:t>
      </w:r>
    </w:p>
    <w:p w:rsidR="00EA05D2" w:rsidRPr="00EA05D2" w:rsidRDefault="00EA05D2" w:rsidP="00EA05D2">
      <w:pPr>
        <w:pStyle w:val="ListParagraph"/>
        <w:ind w:left="2160"/>
        <w:rPr>
          <w:rFonts w:ascii="Times New Roman" w:hAnsi="Times New Roman" w:cs="Times New Roman"/>
          <w:lang/>
        </w:rPr>
      </w:pPr>
    </w:p>
    <w:p w:rsidR="00D81857" w:rsidRPr="0063749B" w:rsidRDefault="00D81857" w:rsidP="009D2CAF">
      <w:pPr>
        <w:pStyle w:val="Heading2"/>
      </w:pPr>
      <w:bookmarkStart w:id="19" w:name="_Ref530906824"/>
      <w:bookmarkStart w:id="20" w:name="_Toc67320751"/>
      <w:r w:rsidRPr="0063749B">
        <w:t>Project management</w:t>
      </w:r>
      <w:bookmarkEnd w:id="19"/>
      <w:bookmarkEnd w:id="20"/>
    </w:p>
    <w:p w:rsidR="00D81857" w:rsidRPr="0063749B" w:rsidRDefault="00D81857" w:rsidP="008D141B">
      <w:pPr>
        <w:pStyle w:val="Heading3"/>
        <w:keepNext w:val="0"/>
      </w:pPr>
      <w:r w:rsidRPr="0063749B">
        <w:t>Responsible body</w:t>
      </w:r>
    </w:p>
    <w:p w:rsidR="00D81857" w:rsidRPr="0063749B" w:rsidRDefault="00804C8C" w:rsidP="008D141B">
      <w:pPr>
        <w:rPr>
          <w:rFonts w:ascii="Times New Roman" w:hAnsi="Times New Roman"/>
          <w:sz w:val="22"/>
          <w:szCs w:val="22"/>
        </w:rPr>
      </w:pPr>
      <w:r w:rsidRPr="00387A6A">
        <w:rPr>
          <w:rFonts w:ascii="Times New Roman" w:hAnsi="Times New Roman"/>
          <w:sz w:val="22"/>
          <w:szCs w:val="22"/>
        </w:rPr>
        <w:t>The Con</w:t>
      </w:r>
      <w:r>
        <w:rPr>
          <w:rFonts w:ascii="Times New Roman" w:hAnsi="Times New Roman"/>
          <w:sz w:val="22"/>
          <w:szCs w:val="22"/>
        </w:rPr>
        <w:t>tractor</w:t>
      </w:r>
      <w:r w:rsidRPr="00387A6A">
        <w:rPr>
          <w:rFonts w:ascii="Times New Roman" w:hAnsi="Times New Roman"/>
          <w:sz w:val="22"/>
          <w:szCs w:val="22"/>
        </w:rPr>
        <w:t xml:space="preserve"> is responsible for all the activities regarding this contract.</w:t>
      </w:r>
    </w:p>
    <w:p w:rsidR="00D81857" w:rsidRPr="0063749B" w:rsidRDefault="00D81857" w:rsidP="008D141B">
      <w:pPr>
        <w:pStyle w:val="Heading3"/>
        <w:keepNext w:val="0"/>
      </w:pPr>
      <w:r w:rsidRPr="0063749B">
        <w:t>Management structure</w:t>
      </w:r>
    </w:p>
    <w:p w:rsidR="00D81857" w:rsidRPr="0063749B" w:rsidRDefault="00804C8C" w:rsidP="008D141B">
      <w:pPr>
        <w:rPr>
          <w:rFonts w:ascii="Times New Roman" w:hAnsi="Times New Roman"/>
          <w:sz w:val="22"/>
          <w:szCs w:val="22"/>
        </w:rPr>
      </w:pPr>
      <w:r w:rsidRPr="00387A6A">
        <w:rPr>
          <w:rFonts w:ascii="Times New Roman" w:hAnsi="Times New Roman"/>
          <w:sz w:val="22"/>
          <w:szCs w:val="22"/>
        </w:rPr>
        <w:t xml:space="preserve">The responsible person for implementation of the tasks related to this contract, in the Contracting Authority is </w:t>
      </w:r>
      <w:r w:rsidR="008864A0">
        <w:rPr>
          <w:rFonts w:ascii="Times New Roman" w:hAnsi="Times New Roman"/>
          <w:sz w:val="22"/>
          <w:szCs w:val="22"/>
        </w:rPr>
        <w:t>Jelena Đokić</w:t>
      </w:r>
      <w:r w:rsidRPr="00387A6A">
        <w:rPr>
          <w:rFonts w:ascii="Times New Roman" w:hAnsi="Times New Roman"/>
          <w:sz w:val="22"/>
          <w:szCs w:val="22"/>
        </w:rPr>
        <w:t xml:space="preserve">, </w:t>
      </w:r>
      <w:r>
        <w:rPr>
          <w:rFonts w:ascii="Times New Roman" w:hAnsi="Times New Roman"/>
          <w:sz w:val="22"/>
          <w:szCs w:val="22"/>
        </w:rPr>
        <w:t>Legal Representative</w:t>
      </w:r>
      <w:r w:rsidRPr="00387A6A">
        <w:rPr>
          <w:rFonts w:ascii="Times New Roman" w:hAnsi="Times New Roman"/>
          <w:sz w:val="22"/>
          <w:szCs w:val="22"/>
        </w:rPr>
        <w:t>.</w:t>
      </w:r>
    </w:p>
    <w:p w:rsidR="00D81857" w:rsidRPr="0063749B" w:rsidRDefault="00D81857" w:rsidP="008D141B">
      <w:pPr>
        <w:pStyle w:val="Heading3"/>
        <w:keepNext w:val="0"/>
      </w:pPr>
      <w:r w:rsidRPr="0063749B">
        <w:t xml:space="preserve">Facilities to be provided by the </w:t>
      </w:r>
      <w:r w:rsidR="00E21553">
        <w:t>c</w:t>
      </w:r>
      <w:r w:rsidRPr="0063749B">
        <w:t xml:space="preserve">ontracting </w:t>
      </w:r>
      <w:r w:rsidR="00E21553">
        <w:t>a</w:t>
      </w:r>
      <w:r w:rsidRPr="0063749B">
        <w:t>uthority and/or other parties</w:t>
      </w:r>
    </w:p>
    <w:p w:rsidR="00D81857" w:rsidRPr="0063749B" w:rsidRDefault="00CB074B" w:rsidP="008D141B">
      <w:pPr>
        <w:rPr>
          <w:rFonts w:ascii="Times New Roman" w:hAnsi="Times New Roman"/>
          <w:sz w:val="22"/>
          <w:szCs w:val="22"/>
        </w:rPr>
      </w:pPr>
      <w:r>
        <w:rPr>
          <w:rFonts w:ascii="Times New Roman" w:hAnsi="Times New Roman"/>
          <w:sz w:val="22"/>
          <w:szCs w:val="22"/>
        </w:rPr>
        <w:t>Contractor</w:t>
      </w:r>
      <w:r w:rsidR="00FF070B">
        <w:rPr>
          <w:rFonts w:ascii="Times New Roman" w:hAnsi="Times New Roman"/>
          <w:sz w:val="22"/>
          <w:szCs w:val="22"/>
        </w:rPr>
        <w:t xml:space="preserve"> will provide </w:t>
      </w:r>
      <w:r>
        <w:rPr>
          <w:rFonts w:ascii="Times New Roman" w:hAnsi="Times New Roman"/>
          <w:sz w:val="22"/>
          <w:szCs w:val="22"/>
        </w:rPr>
        <w:t xml:space="preserve">office/work </w:t>
      </w:r>
      <w:r w:rsidR="00FF070B">
        <w:rPr>
          <w:rFonts w:ascii="Times New Roman" w:hAnsi="Times New Roman"/>
          <w:sz w:val="22"/>
          <w:szCs w:val="22"/>
        </w:rPr>
        <w:t xml:space="preserve">space </w:t>
      </w:r>
      <w:r>
        <w:rPr>
          <w:rFonts w:ascii="Times New Roman" w:hAnsi="Times New Roman"/>
          <w:sz w:val="22"/>
          <w:szCs w:val="22"/>
        </w:rPr>
        <w:t>and equipment for implementation of this contract.</w:t>
      </w:r>
    </w:p>
    <w:p w:rsidR="00D81857" w:rsidRPr="0063749B" w:rsidRDefault="00D81857" w:rsidP="008A65FE">
      <w:pPr>
        <w:pStyle w:val="Heading1"/>
      </w:pPr>
      <w:bookmarkStart w:id="21" w:name="_Toc67320752"/>
      <w:r w:rsidRPr="0063749B">
        <w:t>LOGISTICS AND TIMING</w:t>
      </w:r>
      <w:bookmarkEnd w:id="21"/>
    </w:p>
    <w:p w:rsidR="00D81857" w:rsidRPr="0063749B" w:rsidRDefault="00D81857" w:rsidP="009D2CAF">
      <w:pPr>
        <w:pStyle w:val="Heading2"/>
      </w:pPr>
      <w:bookmarkStart w:id="22" w:name="_Toc67320753"/>
      <w:r w:rsidRPr="0063749B">
        <w:t>Location</w:t>
      </w:r>
      <w:bookmarkEnd w:id="22"/>
    </w:p>
    <w:p w:rsidR="00D81857" w:rsidRPr="0063749B" w:rsidRDefault="008864A0" w:rsidP="008D141B">
      <w:pPr>
        <w:rPr>
          <w:rFonts w:ascii="Times New Roman" w:hAnsi="Times New Roman"/>
          <w:sz w:val="22"/>
          <w:szCs w:val="22"/>
        </w:rPr>
      </w:pPr>
      <w:r>
        <w:rPr>
          <w:rFonts w:ascii="Times New Roman" w:hAnsi="Times New Roman"/>
          <w:sz w:val="22"/>
          <w:szCs w:val="22"/>
        </w:rPr>
        <w:t>Vršac</w:t>
      </w:r>
      <w:r w:rsidR="00284506">
        <w:rPr>
          <w:rFonts w:ascii="Times New Roman" w:hAnsi="Times New Roman"/>
          <w:sz w:val="22"/>
          <w:szCs w:val="22"/>
        </w:rPr>
        <w:t>, Serbia</w:t>
      </w:r>
    </w:p>
    <w:p w:rsidR="00D81857" w:rsidRPr="0063749B" w:rsidRDefault="00875B1B" w:rsidP="009D2CAF">
      <w:pPr>
        <w:pStyle w:val="Heading2"/>
      </w:pPr>
      <w:bookmarkStart w:id="23" w:name="_Toc67320754"/>
      <w:r>
        <w:t>Start</w:t>
      </w:r>
      <w:r w:rsidR="00D81857" w:rsidRPr="0063749B">
        <w:t xml:space="preserve"> date &amp;</w:t>
      </w:r>
      <w:r w:rsidR="00E21553">
        <w:t>p</w:t>
      </w:r>
      <w:r w:rsidR="00D81857" w:rsidRPr="0063749B">
        <w:t xml:space="preserve">eriod of </w:t>
      </w:r>
      <w:r w:rsidR="006B423E" w:rsidRPr="0063749B">
        <w:t>implementation</w:t>
      </w:r>
      <w:r w:rsidR="00C77E2E" w:rsidRPr="0063749B">
        <w:t xml:space="preserve"> of tasks</w:t>
      </w:r>
      <w:bookmarkEnd w:id="23"/>
    </w:p>
    <w:p w:rsidR="00935F4D" w:rsidRPr="0063749B" w:rsidRDefault="00D81857" w:rsidP="00212FA5">
      <w:pPr>
        <w:rPr>
          <w:rFonts w:ascii="Times New Roman" w:hAnsi="Times New Roman"/>
          <w:sz w:val="22"/>
          <w:szCs w:val="22"/>
        </w:rPr>
      </w:pPr>
      <w:r w:rsidRPr="0063749B">
        <w:rPr>
          <w:rFonts w:ascii="Times New Roman" w:hAnsi="Times New Roman"/>
          <w:sz w:val="22"/>
          <w:szCs w:val="22"/>
        </w:rPr>
        <w:t xml:space="preserve">The intended </w:t>
      </w:r>
      <w:r w:rsidR="00875B1B">
        <w:rPr>
          <w:rFonts w:ascii="Times New Roman" w:hAnsi="Times New Roman"/>
          <w:sz w:val="22"/>
          <w:szCs w:val="22"/>
        </w:rPr>
        <w:t>start</w:t>
      </w:r>
      <w:r w:rsidRPr="0063749B">
        <w:rPr>
          <w:rFonts w:ascii="Times New Roman" w:hAnsi="Times New Roman"/>
          <w:sz w:val="22"/>
          <w:szCs w:val="22"/>
        </w:rPr>
        <w:t xml:space="preserve"> date is </w:t>
      </w:r>
      <w:r w:rsidR="00284506">
        <w:rPr>
          <w:rFonts w:ascii="Times New Roman" w:hAnsi="Times New Roman"/>
          <w:sz w:val="22"/>
          <w:szCs w:val="22"/>
        </w:rPr>
        <w:t xml:space="preserve">date of signature of contract by both parties </w:t>
      </w:r>
      <w:r w:rsidRPr="0063749B">
        <w:rPr>
          <w:rFonts w:ascii="Times New Roman" w:hAnsi="Times New Roman"/>
          <w:sz w:val="22"/>
          <w:szCs w:val="22"/>
        </w:rPr>
        <w:t xml:space="preserve">and the period of </w:t>
      </w:r>
      <w:r w:rsidR="006B423E" w:rsidRPr="0063749B">
        <w:rPr>
          <w:rFonts w:ascii="Times New Roman" w:hAnsi="Times New Roman"/>
          <w:sz w:val="22"/>
          <w:szCs w:val="22"/>
        </w:rPr>
        <w:t>implementation</w:t>
      </w:r>
      <w:r w:rsidRPr="0063749B">
        <w:rPr>
          <w:rFonts w:ascii="Times New Roman" w:hAnsi="Times New Roman"/>
          <w:sz w:val="22"/>
          <w:szCs w:val="22"/>
        </w:rPr>
        <w:t xml:space="preserve"> of the contract will be </w:t>
      </w:r>
      <w:r w:rsidR="008864A0">
        <w:rPr>
          <w:rFonts w:ascii="Times New Roman" w:hAnsi="Times New Roman"/>
          <w:sz w:val="22"/>
          <w:szCs w:val="22"/>
        </w:rPr>
        <w:t>13 months</w:t>
      </w:r>
      <w:r w:rsidRPr="0063749B">
        <w:rPr>
          <w:rFonts w:ascii="Times New Roman" w:hAnsi="Times New Roman"/>
          <w:sz w:val="22"/>
          <w:szCs w:val="22"/>
        </w:rPr>
        <w:t>.</w:t>
      </w:r>
      <w:r w:rsidR="00284506">
        <w:rPr>
          <w:rFonts w:ascii="Times New Roman" w:hAnsi="Times New Roman"/>
          <w:sz w:val="22"/>
          <w:szCs w:val="22"/>
        </w:rPr>
        <w:t xml:space="preserve"> </w:t>
      </w:r>
      <w:r w:rsidRPr="0063749B">
        <w:rPr>
          <w:rFonts w:ascii="Times New Roman" w:hAnsi="Times New Roman"/>
          <w:sz w:val="22"/>
          <w:szCs w:val="22"/>
        </w:rPr>
        <w:t xml:space="preserve">Please </w:t>
      </w:r>
      <w:r w:rsidR="00875B1B">
        <w:rPr>
          <w:rFonts w:ascii="Times New Roman" w:hAnsi="Times New Roman"/>
          <w:sz w:val="22"/>
          <w:szCs w:val="22"/>
        </w:rPr>
        <w:t>see</w:t>
      </w:r>
      <w:r w:rsidRPr="0063749B">
        <w:rPr>
          <w:rFonts w:ascii="Times New Roman" w:hAnsi="Times New Roman"/>
          <w:sz w:val="22"/>
          <w:szCs w:val="22"/>
        </w:rPr>
        <w:t xml:space="preserve"> Articles </w:t>
      </w:r>
      <w:r w:rsidR="00C11B64">
        <w:rPr>
          <w:rFonts w:ascii="Times New Roman" w:hAnsi="Times New Roman"/>
          <w:sz w:val="22"/>
          <w:szCs w:val="22"/>
        </w:rPr>
        <w:t>19.1</w:t>
      </w:r>
      <w:r w:rsidRPr="0063749B">
        <w:rPr>
          <w:rFonts w:ascii="Times New Roman" w:hAnsi="Times New Roman"/>
          <w:sz w:val="22"/>
          <w:szCs w:val="22"/>
        </w:rPr>
        <w:t xml:space="preserve"> and </w:t>
      </w:r>
      <w:r w:rsidR="00C11B64">
        <w:rPr>
          <w:rFonts w:ascii="Times New Roman" w:hAnsi="Times New Roman"/>
          <w:sz w:val="22"/>
          <w:szCs w:val="22"/>
        </w:rPr>
        <w:t>19.2</w:t>
      </w:r>
      <w:r w:rsidRPr="0063749B">
        <w:rPr>
          <w:rFonts w:ascii="Times New Roman" w:hAnsi="Times New Roman"/>
          <w:sz w:val="22"/>
          <w:szCs w:val="22"/>
        </w:rPr>
        <w:t xml:space="preserve"> of the </w:t>
      </w:r>
      <w:r w:rsidR="00E21553">
        <w:rPr>
          <w:rFonts w:ascii="Times New Roman" w:hAnsi="Times New Roman"/>
          <w:sz w:val="22"/>
          <w:szCs w:val="22"/>
        </w:rPr>
        <w:t>s</w:t>
      </w:r>
      <w:r w:rsidRPr="0063749B">
        <w:rPr>
          <w:rFonts w:ascii="Times New Roman" w:hAnsi="Times New Roman"/>
          <w:sz w:val="22"/>
          <w:szCs w:val="22"/>
        </w:rPr>
        <w:t xml:space="preserve">pecial </w:t>
      </w:r>
      <w:r w:rsidR="00E21553">
        <w:rPr>
          <w:rFonts w:ascii="Times New Roman" w:hAnsi="Times New Roman"/>
          <w:sz w:val="22"/>
          <w:szCs w:val="22"/>
        </w:rPr>
        <w:t>c</w:t>
      </w:r>
      <w:r w:rsidRPr="0063749B">
        <w:rPr>
          <w:rFonts w:ascii="Times New Roman" w:hAnsi="Times New Roman"/>
          <w:sz w:val="22"/>
          <w:szCs w:val="22"/>
        </w:rPr>
        <w:t xml:space="preserve">onditions for the actual </w:t>
      </w:r>
      <w:r w:rsidR="00875B1B">
        <w:rPr>
          <w:rFonts w:ascii="Times New Roman" w:hAnsi="Times New Roman"/>
          <w:sz w:val="22"/>
          <w:szCs w:val="22"/>
        </w:rPr>
        <w:t>start</w:t>
      </w:r>
      <w:r w:rsidRPr="0063749B">
        <w:rPr>
          <w:rFonts w:ascii="Times New Roman" w:hAnsi="Times New Roman"/>
          <w:sz w:val="22"/>
          <w:szCs w:val="22"/>
        </w:rPr>
        <w:t xml:space="preserve"> date and period of </w:t>
      </w:r>
      <w:r w:rsidR="006B423E" w:rsidRPr="0063749B">
        <w:rPr>
          <w:rFonts w:ascii="Times New Roman" w:hAnsi="Times New Roman"/>
          <w:sz w:val="22"/>
          <w:szCs w:val="22"/>
        </w:rPr>
        <w:t>implementation</w:t>
      </w:r>
      <w:r w:rsidR="00212FA5">
        <w:rPr>
          <w:rFonts w:ascii="Times New Roman" w:hAnsi="Times New Roman"/>
          <w:sz w:val="22"/>
          <w:szCs w:val="22"/>
        </w:rPr>
        <w:t>.</w:t>
      </w:r>
    </w:p>
    <w:p w:rsidR="00D81857" w:rsidRPr="0063749B" w:rsidRDefault="00D81857" w:rsidP="008A65FE">
      <w:pPr>
        <w:pStyle w:val="Heading1"/>
      </w:pPr>
      <w:bookmarkStart w:id="24" w:name="_Toc67320755"/>
      <w:r w:rsidRPr="0063749B">
        <w:lastRenderedPageBreak/>
        <w:t>REQUIREMENTS</w:t>
      </w:r>
      <w:bookmarkEnd w:id="24"/>
    </w:p>
    <w:p w:rsidR="00D81857" w:rsidRDefault="00875B1B" w:rsidP="009D2CAF">
      <w:pPr>
        <w:pStyle w:val="Heading2"/>
      </w:pPr>
      <w:bookmarkStart w:id="25" w:name="_Toc67320756"/>
      <w:r>
        <w:t>Staff</w:t>
      </w:r>
      <w:bookmarkEnd w:id="25"/>
    </w:p>
    <w:p w:rsidR="00C7526D" w:rsidRPr="00287A5B" w:rsidRDefault="0006795C" w:rsidP="00C7526D">
      <w:pPr>
        <w:autoSpaceDE w:val="0"/>
        <w:autoSpaceDN w:val="0"/>
        <w:adjustRightInd w:val="0"/>
        <w:rPr>
          <w:rFonts w:ascii="Times New Roman" w:hAnsi="Times New Roman"/>
          <w:sz w:val="22"/>
          <w:szCs w:val="22"/>
        </w:rPr>
      </w:pPr>
      <w:r w:rsidRPr="00287A5B">
        <w:rPr>
          <w:rFonts w:ascii="Times New Roman" w:hAnsi="Times New Roman"/>
          <w:sz w:val="22"/>
          <w:szCs w:val="22"/>
        </w:rPr>
        <w:t xml:space="preserve">Note that civil servants and other staff of the public administration of the </w:t>
      </w:r>
      <w:r w:rsidR="001C7648">
        <w:rPr>
          <w:rFonts w:ascii="Times New Roman" w:hAnsi="Times New Roman"/>
          <w:sz w:val="22"/>
          <w:szCs w:val="22"/>
        </w:rPr>
        <w:t>partner</w:t>
      </w:r>
      <w:r w:rsidRPr="00287A5B">
        <w:rPr>
          <w:rFonts w:ascii="Times New Roman" w:hAnsi="Times New Roman"/>
          <w:sz w:val="22"/>
          <w:szCs w:val="22"/>
        </w:rPr>
        <w:t xml:space="preserve"> country</w:t>
      </w:r>
      <w:r w:rsidR="000717C4">
        <w:rPr>
          <w:rFonts w:ascii="Times New Roman" w:hAnsi="Times New Roman"/>
          <w:sz w:val="22"/>
          <w:szCs w:val="22"/>
        </w:rPr>
        <w:t xml:space="preserve">, or of </w:t>
      </w:r>
      <w:r w:rsidR="000717C4" w:rsidRPr="00253608">
        <w:rPr>
          <w:rFonts w:ascii="Times New Roman" w:hAnsi="Times New Roman"/>
          <w:sz w:val="22"/>
          <w:szCs w:val="22"/>
        </w:rPr>
        <w:t>international/regional organisations based in the country,</w:t>
      </w:r>
      <w:r w:rsidR="00C26794">
        <w:rPr>
          <w:rFonts w:ascii="Times New Roman" w:hAnsi="Times New Roman"/>
          <w:sz w:val="22"/>
          <w:szCs w:val="22"/>
        </w:rPr>
        <w:t xml:space="preserve"> </w:t>
      </w:r>
      <w:r w:rsidR="00EC428E">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w:t>
      </w:r>
      <w:r w:rsidR="006745A0">
        <w:rPr>
          <w:rFonts w:ascii="Times New Roman" w:hAnsi="Times New Roman"/>
          <w:sz w:val="22"/>
          <w:szCs w:val="22"/>
        </w:rPr>
        <w:t>seconded</w:t>
      </w:r>
      <w:r w:rsidR="00EC428E">
        <w:rPr>
          <w:rFonts w:ascii="Times New Roman" w:hAnsi="Times New Roman"/>
          <w:sz w:val="22"/>
          <w:szCs w:val="22"/>
        </w:rPr>
        <w:t xml:space="preserve"> or on personal leave. </w:t>
      </w:r>
    </w:p>
    <w:p w:rsidR="00D81857" w:rsidRPr="0063749B" w:rsidRDefault="00D81857" w:rsidP="008D141B">
      <w:pPr>
        <w:pStyle w:val="Heading3"/>
        <w:keepNext w:val="0"/>
      </w:pPr>
      <w:r w:rsidRPr="0063749B">
        <w:t>Key experts</w:t>
      </w:r>
    </w:p>
    <w:p w:rsidR="008B2A2C" w:rsidRPr="00965720" w:rsidRDefault="008864A0" w:rsidP="008A0C9A">
      <w:pPr>
        <w:rPr>
          <w:rFonts w:ascii="Times New Roman" w:hAnsi="Times New Roman"/>
          <w:sz w:val="22"/>
          <w:szCs w:val="22"/>
        </w:rPr>
      </w:pPr>
      <w:r w:rsidRPr="008864A0">
        <w:rPr>
          <w:rFonts w:ascii="Times New Roman" w:hAnsi="Times New Roman"/>
          <w:sz w:val="22"/>
          <w:szCs w:val="22"/>
        </w:rPr>
        <w:t>Key experts are not required</w:t>
      </w:r>
    </w:p>
    <w:p w:rsidR="00D81857" w:rsidRPr="0063749B" w:rsidRDefault="00B96483" w:rsidP="008D141B">
      <w:pPr>
        <w:pStyle w:val="Heading3"/>
        <w:keepNext w:val="0"/>
      </w:pPr>
      <w:r w:rsidRPr="0063749B">
        <w:t>Other experts, s</w:t>
      </w:r>
      <w:r w:rsidR="00D81857" w:rsidRPr="0063749B">
        <w:t>upport staff &amp; backstopping</w:t>
      </w:r>
    </w:p>
    <w:p w:rsidR="001D07DD" w:rsidRPr="00965720" w:rsidRDefault="00B96483" w:rsidP="008D141B">
      <w:pPr>
        <w:rPr>
          <w:rFonts w:ascii="Times New Roman" w:hAnsi="Times New Roman"/>
          <w:sz w:val="22"/>
          <w:szCs w:val="22"/>
        </w:rPr>
      </w:pPr>
      <w:r w:rsidRPr="00965720">
        <w:rPr>
          <w:rFonts w:ascii="Times New Roman" w:hAnsi="Times New Roman"/>
          <w:sz w:val="22"/>
          <w:szCs w:val="22"/>
        </w:rPr>
        <w:t>CVs for experts other than the key experts should not be submitted in the tender</w:t>
      </w:r>
      <w:r w:rsidR="00F07AAD" w:rsidRPr="00965720">
        <w:rPr>
          <w:rFonts w:ascii="Times New Roman" w:hAnsi="Times New Roman"/>
          <w:sz w:val="22"/>
          <w:szCs w:val="22"/>
        </w:rPr>
        <w:t xml:space="preserve"> but the tenderer will have to demonstrate in the</w:t>
      </w:r>
      <w:r w:rsidR="006471D6" w:rsidRPr="00965720">
        <w:rPr>
          <w:rFonts w:ascii="Times New Roman" w:hAnsi="Times New Roman"/>
          <w:sz w:val="22"/>
          <w:szCs w:val="22"/>
        </w:rPr>
        <w:t>ir</w:t>
      </w:r>
      <w:r w:rsidR="00F07AAD" w:rsidRPr="00965720">
        <w:rPr>
          <w:rFonts w:ascii="Times New Roman" w:hAnsi="Times New Roman"/>
          <w:sz w:val="22"/>
          <w:szCs w:val="22"/>
        </w:rPr>
        <w:t xml:space="preserve"> offer that they have access to experts with the required profiles</w:t>
      </w:r>
      <w:r w:rsidRPr="00965720">
        <w:rPr>
          <w:rFonts w:ascii="Times New Roman" w:hAnsi="Times New Roman"/>
          <w:sz w:val="22"/>
          <w:szCs w:val="22"/>
        </w:rPr>
        <w:t xml:space="preserve">. The </w:t>
      </w:r>
      <w:r w:rsidR="00E21553" w:rsidRPr="00965720">
        <w:rPr>
          <w:rFonts w:ascii="Times New Roman" w:hAnsi="Times New Roman"/>
          <w:sz w:val="22"/>
          <w:szCs w:val="22"/>
        </w:rPr>
        <w:t>c</w:t>
      </w:r>
      <w:r w:rsidR="00320C07" w:rsidRPr="00965720">
        <w:rPr>
          <w:rFonts w:ascii="Times New Roman" w:hAnsi="Times New Roman"/>
          <w:sz w:val="22"/>
          <w:szCs w:val="22"/>
        </w:rPr>
        <w:t>ontractor</w:t>
      </w:r>
      <w:r w:rsidRPr="00965720">
        <w:rPr>
          <w:rFonts w:ascii="Times New Roman" w:hAnsi="Times New Roman"/>
          <w:sz w:val="22"/>
          <w:szCs w:val="22"/>
        </w:rPr>
        <w:t xml:space="preserve"> shall select and hire other experts as required according to the needs. The selection procedures used by the </w:t>
      </w:r>
      <w:r w:rsidR="00E21553" w:rsidRPr="00965720">
        <w:rPr>
          <w:rFonts w:ascii="Times New Roman" w:hAnsi="Times New Roman"/>
          <w:sz w:val="22"/>
          <w:szCs w:val="22"/>
        </w:rPr>
        <w:t>c</w:t>
      </w:r>
      <w:r w:rsidR="00320C07" w:rsidRPr="00965720">
        <w:rPr>
          <w:rFonts w:ascii="Times New Roman" w:hAnsi="Times New Roman"/>
          <w:sz w:val="22"/>
          <w:szCs w:val="22"/>
        </w:rPr>
        <w:t>ontractor</w:t>
      </w:r>
      <w:r w:rsidRPr="00965720">
        <w:rPr>
          <w:rFonts w:ascii="Times New Roman" w:hAnsi="Times New Roman"/>
          <w:sz w:val="22"/>
          <w:szCs w:val="22"/>
        </w:rPr>
        <w:t xml:space="preserve"> to select these other experts shall be transparent, and shall be based on pre-defined criteria, including professional qualifications, language skills</w:t>
      </w:r>
      <w:r w:rsidR="00453705" w:rsidRPr="00965720">
        <w:rPr>
          <w:rFonts w:ascii="Times New Roman" w:hAnsi="Times New Roman"/>
          <w:sz w:val="22"/>
          <w:szCs w:val="22"/>
        </w:rPr>
        <w:t xml:space="preserve"> and work experience.</w:t>
      </w:r>
    </w:p>
    <w:p w:rsidR="00851DA8" w:rsidRDefault="00F24DAB" w:rsidP="001D07DD">
      <w:pPr>
        <w:rPr>
          <w:rFonts w:ascii="Times New Roman" w:hAnsi="Times New Roman"/>
          <w:sz w:val="22"/>
          <w:szCs w:val="22"/>
        </w:rPr>
      </w:pPr>
      <w:r w:rsidRPr="00965720">
        <w:rPr>
          <w:rFonts w:ascii="Times New Roman" w:hAnsi="Times New Roman"/>
          <w:sz w:val="22"/>
          <w:szCs w:val="22"/>
        </w:rPr>
        <w:t>The c</w:t>
      </w:r>
      <w:r w:rsidR="00453705" w:rsidRPr="00965720">
        <w:rPr>
          <w:rFonts w:ascii="Times New Roman" w:hAnsi="Times New Roman"/>
          <w:sz w:val="22"/>
          <w:szCs w:val="22"/>
        </w:rPr>
        <w:t>ost</w:t>
      </w:r>
      <w:r w:rsidRPr="00965720">
        <w:rPr>
          <w:rFonts w:ascii="Times New Roman" w:hAnsi="Times New Roman"/>
          <w:sz w:val="22"/>
          <w:szCs w:val="22"/>
        </w:rPr>
        <w:t>s</w:t>
      </w:r>
      <w:r w:rsidR="00453705" w:rsidRPr="00965720">
        <w:rPr>
          <w:rFonts w:ascii="Times New Roman" w:hAnsi="Times New Roman"/>
          <w:sz w:val="22"/>
          <w:szCs w:val="22"/>
        </w:rPr>
        <w:t xml:space="preserve"> for backstopping and support staff, as needed, </w:t>
      </w:r>
      <w:r w:rsidR="00AE124B" w:rsidRPr="00965720">
        <w:rPr>
          <w:rFonts w:ascii="Times New Roman" w:hAnsi="Times New Roman"/>
          <w:sz w:val="22"/>
          <w:szCs w:val="22"/>
        </w:rPr>
        <w:t xml:space="preserve">are </w:t>
      </w:r>
      <w:r w:rsidR="008D141B" w:rsidRPr="00965720">
        <w:rPr>
          <w:rFonts w:ascii="Times New Roman" w:hAnsi="Times New Roman"/>
          <w:sz w:val="22"/>
          <w:szCs w:val="22"/>
        </w:rPr>
        <w:t>considered to</w:t>
      </w:r>
      <w:r w:rsidR="00453705" w:rsidRPr="00965720">
        <w:rPr>
          <w:rFonts w:ascii="Times New Roman" w:hAnsi="Times New Roman"/>
          <w:sz w:val="22"/>
          <w:szCs w:val="22"/>
        </w:rPr>
        <w:t xml:space="preserve"> be included in the </w:t>
      </w:r>
      <w:r w:rsidR="005A41BF" w:rsidRPr="00965720">
        <w:rPr>
          <w:rFonts w:ascii="Times New Roman" w:hAnsi="Times New Roman"/>
          <w:sz w:val="22"/>
          <w:szCs w:val="22"/>
        </w:rPr>
        <w:t xml:space="preserve">tenderer's </w:t>
      </w:r>
      <w:r w:rsidR="00453705" w:rsidRPr="00965720">
        <w:rPr>
          <w:rFonts w:ascii="Times New Roman" w:hAnsi="Times New Roman"/>
          <w:sz w:val="22"/>
          <w:szCs w:val="22"/>
        </w:rPr>
        <w:t>financial offer.</w:t>
      </w:r>
    </w:p>
    <w:p w:rsidR="00D81857" w:rsidRPr="0063749B" w:rsidRDefault="00D81857" w:rsidP="009D2CAF">
      <w:pPr>
        <w:pStyle w:val="Heading2"/>
      </w:pPr>
      <w:bookmarkStart w:id="26" w:name="_Toc67320757"/>
      <w:r w:rsidRPr="0063749B">
        <w:t>Office accommodation</w:t>
      </w:r>
      <w:bookmarkEnd w:id="26"/>
    </w:p>
    <w:p w:rsidR="00D81857" w:rsidRPr="0063749B" w:rsidRDefault="00D81857" w:rsidP="008D141B">
      <w:pPr>
        <w:rPr>
          <w:rFonts w:ascii="Times New Roman" w:hAnsi="Times New Roman"/>
          <w:sz w:val="22"/>
          <w:szCs w:val="22"/>
        </w:rPr>
      </w:pPr>
      <w:r w:rsidRPr="0063749B">
        <w:rPr>
          <w:rFonts w:ascii="Times New Roman" w:hAnsi="Times New Roman"/>
          <w:sz w:val="22"/>
          <w:szCs w:val="22"/>
        </w:rPr>
        <w:t>Office ac</w:t>
      </w:r>
      <w:r w:rsidRPr="00965720">
        <w:rPr>
          <w:rFonts w:ascii="Times New Roman" w:hAnsi="Times New Roman"/>
          <w:sz w:val="22"/>
          <w:szCs w:val="22"/>
        </w:rPr>
        <w:t>commodation for each expert working on the contract is to be provided by the</w:t>
      </w:r>
      <w:r w:rsidR="008864A0">
        <w:rPr>
          <w:rFonts w:ascii="Times New Roman" w:hAnsi="Times New Roman"/>
          <w:sz w:val="22"/>
          <w:szCs w:val="22"/>
        </w:rPr>
        <w:t xml:space="preserve"> contractor</w:t>
      </w:r>
      <w:r w:rsidRPr="0063749B">
        <w:rPr>
          <w:rFonts w:ascii="Times New Roman" w:hAnsi="Times New Roman"/>
          <w:sz w:val="22"/>
          <w:szCs w:val="22"/>
        </w:rPr>
        <w:t>.</w:t>
      </w:r>
    </w:p>
    <w:p w:rsidR="00D81857" w:rsidRPr="0063749B" w:rsidRDefault="00D81857" w:rsidP="009D2CAF">
      <w:pPr>
        <w:pStyle w:val="Heading2"/>
      </w:pPr>
      <w:bookmarkStart w:id="27" w:name="_Toc67320758"/>
      <w:r w:rsidRPr="0063749B">
        <w:t xml:space="preserve">Facilities to be provided by the </w:t>
      </w:r>
      <w:r w:rsidR="00E21553">
        <w:t>c</w:t>
      </w:r>
      <w:r w:rsidR="00320C07">
        <w:t>ontractor</w:t>
      </w:r>
      <w:bookmarkEnd w:id="27"/>
    </w:p>
    <w:p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shall ensure that experts are adequately supported and equipped.</w:t>
      </w:r>
      <w:r w:rsidR="00965720">
        <w:rPr>
          <w:rFonts w:ascii="Times New Roman" w:hAnsi="Times New Roman"/>
          <w:sz w:val="22"/>
          <w:szCs w:val="22"/>
        </w:rPr>
        <w:t xml:space="preserve"> </w:t>
      </w:r>
      <w:r w:rsidRPr="0063749B">
        <w:rPr>
          <w:rFonts w:ascii="Times New Roman" w:hAnsi="Times New Roman"/>
          <w:sz w:val="22"/>
          <w:szCs w:val="22"/>
        </w:rPr>
        <w:t xml:space="preserve">In particular it </w:t>
      </w:r>
      <w:r w:rsidR="00F24DAB">
        <w:rPr>
          <w:rFonts w:ascii="Times New Roman" w:hAnsi="Times New Roman"/>
          <w:sz w:val="22"/>
          <w:szCs w:val="22"/>
        </w:rPr>
        <w:t>must</w:t>
      </w:r>
      <w:r w:rsidRPr="0063749B">
        <w:rPr>
          <w:rFonts w:ascii="Times New Roman" w:hAnsi="Times New Roman"/>
          <w:sz w:val="22"/>
          <w:szCs w:val="22"/>
        </w:rPr>
        <w:t xml:space="preserve"> ensure that there is sufficient administrative, secretarial and interpreting provision to enable experts to concentrate on their primary responsibilities.</w:t>
      </w:r>
      <w:r w:rsidR="00965720">
        <w:rPr>
          <w:rFonts w:ascii="Times New Roman" w:hAnsi="Times New Roman"/>
          <w:sz w:val="22"/>
          <w:szCs w:val="22"/>
        </w:rPr>
        <w:t xml:space="preserve"> </w:t>
      </w:r>
      <w:r w:rsidRPr="0063749B">
        <w:rPr>
          <w:rFonts w:ascii="Times New Roman" w:hAnsi="Times New Roman"/>
          <w:sz w:val="22"/>
          <w:szCs w:val="22"/>
        </w:rPr>
        <w:t xml:space="preserve">It must also transfer funds as necessary to support </w:t>
      </w:r>
      <w:r w:rsidR="00F24DAB">
        <w:rPr>
          <w:rFonts w:ascii="Times New Roman" w:hAnsi="Times New Roman"/>
          <w:sz w:val="22"/>
          <w:szCs w:val="22"/>
        </w:rPr>
        <w:t>their work</w:t>
      </w:r>
      <w:r w:rsidRPr="0063749B">
        <w:rPr>
          <w:rFonts w:ascii="Times New Roman" w:hAnsi="Times New Roman"/>
          <w:sz w:val="22"/>
          <w:szCs w:val="22"/>
        </w:rPr>
        <w:t xml:space="preserve"> under the contract and to ensure that its employees are paid regularly and in a timely fashion.</w:t>
      </w:r>
    </w:p>
    <w:p w:rsidR="00D81857" w:rsidRPr="0063749B" w:rsidRDefault="00D81857" w:rsidP="009D2CAF">
      <w:pPr>
        <w:pStyle w:val="Heading2"/>
      </w:pPr>
      <w:bookmarkStart w:id="28" w:name="_Toc67320759"/>
      <w:r w:rsidRPr="0063749B">
        <w:t>Equipment</w:t>
      </w:r>
      <w:bookmarkEnd w:id="28"/>
    </w:p>
    <w:p w:rsidR="00BD0DB2" w:rsidRPr="0063749B" w:rsidRDefault="00D81857" w:rsidP="008D141B">
      <w:pPr>
        <w:rPr>
          <w:rFonts w:ascii="Times New Roman" w:hAnsi="Times New Roman"/>
          <w:sz w:val="22"/>
          <w:szCs w:val="22"/>
        </w:rPr>
      </w:pPr>
      <w:r w:rsidRPr="0063749B">
        <w:rPr>
          <w:rFonts w:ascii="Times New Roman" w:hAnsi="Times New Roman"/>
          <w:b/>
          <w:sz w:val="22"/>
          <w:szCs w:val="22"/>
        </w:rPr>
        <w:t>No</w:t>
      </w:r>
      <w:r w:rsidRPr="0063749B">
        <w:rPr>
          <w:rFonts w:ascii="Times New Roman" w:hAnsi="Times New Roman"/>
          <w:sz w:val="22"/>
          <w:szCs w:val="22"/>
        </w:rPr>
        <w:t xml:space="preserve"> equipment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at the end of this contract.</w:t>
      </w:r>
      <w:r w:rsidR="00965720">
        <w:rPr>
          <w:rFonts w:ascii="Times New Roman" w:hAnsi="Times New Roman"/>
          <w:sz w:val="22"/>
          <w:szCs w:val="22"/>
        </w:rPr>
        <w:t xml:space="preserve"> </w:t>
      </w:r>
      <w:r w:rsidRPr="0063749B">
        <w:rPr>
          <w:rFonts w:ascii="Times New Roman" w:hAnsi="Times New Roman"/>
          <w:sz w:val="22"/>
          <w:szCs w:val="22"/>
        </w:rPr>
        <w:t xml:space="preserve">Any equipment related to this contract which is to be acquired by the </w:t>
      </w:r>
      <w:r w:rsidR="001C7648">
        <w:rPr>
          <w:rFonts w:ascii="Times New Roman" w:hAnsi="Times New Roman"/>
          <w:sz w:val="22"/>
          <w:szCs w:val="22"/>
        </w:rPr>
        <w:t>partner</w:t>
      </w:r>
      <w:r w:rsidRPr="0063749B">
        <w:rPr>
          <w:rFonts w:ascii="Times New Roman" w:hAnsi="Times New Roman"/>
          <w:sz w:val="22"/>
          <w:szCs w:val="22"/>
        </w:rPr>
        <w:t xml:space="preserve"> country must be purchased by means of a separate supply tender procedure.</w:t>
      </w:r>
    </w:p>
    <w:p w:rsidR="00D81857" w:rsidRPr="0063749B" w:rsidRDefault="00D81857" w:rsidP="008A65FE">
      <w:pPr>
        <w:pStyle w:val="Heading1"/>
      </w:pPr>
      <w:bookmarkStart w:id="29" w:name="_Toc67320760"/>
      <w:r w:rsidRPr="0063749B">
        <w:t>REPORTS</w:t>
      </w:r>
      <w:bookmarkEnd w:id="29"/>
    </w:p>
    <w:p w:rsidR="00D81857" w:rsidRPr="0063749B" w:rsidRDefault="00D81857" w:rsidP="009D2CAF">
      <w:pPr>
        <w:pStyle w:val="Heading2"/>
      </w:pPr>
      <w:bookmarkStart w:id="30" w:name="_Ref20555417"/>
      <w:bookmarkStart w:id="31" w:name="_Ref20656720"/>
      <w:bookmarkStart w:id="32" w:name="_Toc67320761"/>
      <w:r w:rsidRPr="0063749B">
        <w:t>Reporting requirements</w:t>
      </w:r>
      <w:bookmarkEnd w:id="30"/>
      <w:bookmarkEnd w:id="31"/>
      <w:bookmarkEnd w:id="32"/>
    </w:p>
    <w:p w:rsidR="004E5639" w:rsidRPr="0063749B" w:rsidRDefault="004E5639"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will submit the following reports in </w:t>
      </w:r>
      <w:r w:rsidR="003B4ACE">
        <w:rPr>
          <w:rFonts w:ascii="Times New Roman" w:hAnsi="Times New Roman"/>
          <w:sz w:val="22"/>
          <w:szCs w:val="22"/>
        </w:rPr>
        <w:t>English in one original</w:t>
      </w:r>
      <w:r w:rsidRPr="0063749B">
        <w:rPr>
          <w:rFonts w:ascii="Times New Roman" w:hAnsi="Times New Roman"/>
          <w:sz w:val="22"/>
          <w:szCs w:val="22"/>
        </w:rPr>
        <w:t>:</w:t>
      </w:r>
    </w:p>
    <w:p w:rsidR="00780D1B" w:rsidRPr="00C26794" w:rsidRDefault="003B4ACE" w:rsidP="008D141B">
      <w:pPr>
        <w:pStyle w:val="ListBullet"/>
        <w:numPr>
          <w:ilvl w:val="0"/>
          <w:numId w:val="4"/>
        </w:numPr>
        <w:rPr>
          <w:b/>
          <w:bCs/>
          <w:sz w:val="22"/>
          <w:szCs w:val="22"/>
        </w:rPr>
      </w:pPr>
      <w:r w:rsidRPr="00C26794">
        <w:rPr>
          <w:b/>
          <w:bCs/>
          <w:sz w:val="22"/>
          <w:szCs w:val="22"/>
        </w:rPr>
        <w:t xml:space="preserve">Interim Report </w:t>
      </w:r>
      <w:r w:rsidRPr="00C26794">
        <w:rPr>
          <w:sz w:val="22"/>
          <w:szCs w:val="22"/>
        </w:rPr>
        <w:t xml:space="preserve">The contractor will prepare interim reports on the implementation of the tasks, at the </w:t>
      </w:r>
      <w:r w:rsidR="004561BE">
        <w:rPr>
          <w:sz w:val="22"/>
          <w:szCs w:val="22"/>
        </w:rPr>
        <w:t>2</w:t>
      </w:r>
      <w:r w:rsidR="004561BE" w:rsidRPr="004561BE">
        <w:rPr>
          <w:sz w:val="22"/>
          <w:szCs w:val="22"/>
          <w:vertAlign w:val="superscript"/>
        </w:rPr>
        <w:t>nd</w:t>
      </w:r>
      <w:r w:rsidR="004561BE">
        <w:rPr>
          <w:sz w:val="22"/>
          <w:szCs w:val="22"/>
        </w:rPr>
        <w:t xml:space="preserve"> 4</w:t>
      </w:r>
      <w:r w:rsidR="004561BE" w:rsidRPr="004561BE">
        <w:rPr>
          <w:sz w:val="22"/>
          <w:szCs w:val="22"/>
          <w:vertAlign w:val="superscript"/>
        </w:rPr>
        <w:t>th</w:t>
      </w:r>
      <w:r w:rsidR="004561BE">
        <w:rPr>
          <w:sz w:val="22"/>
          <w:szCs w:val="22"/>
        </w:rPr>
        <w:t xml:space="preserve"> 6</w:t>
      </w:r>
      <w:r w:rsidR="004561BE" w:rsidRPr="004561BE">
        <w:rPr>
          <w:sz w:val="22"/>
          <w:szCs w:val="22"/>
          <w:vertAlign w:val="superscript"/>
        </w:rPr>
        <w:t>th</w:t>
      </w:r>
      <w:r w:rsidR="004561BE">
        <w:rPr>
          <w:sz w:val="22"/>
          <w:szCs w:val="22"/>
        </w:rPr>
        <w:t xml:space="preserve"> 8</w:t>
      </w:r>
      <w:r w:rsidR="004561BE" w:rsidRPr="004561BE">
        <w:rPr>
          <w:sz w:val="22"/>
          <w:szCs w:val="22"/>
          <w:vertAlign w:val="superscript"/>
        </w:rPr>
        <w:t>th</w:t>
      </w:r>
      <w:r w:rsidR="004561BE">
        <w:rPr>
          <w:sz w:val="22"/>
          <w:szCs w:val="22"/>
        </w:rPr>
        <w:t xml:space="preserve"> 10</w:t>
      </w:r>
      <w:r w:rsidR="004561BE" w:rsidRPr="004561BE">
        <w:rPr>
          <w:sz w:val="22"/>
          <w:szCs w:val="22"/>
          <w:vertAlign w:val="superscript"/>
        </w:rPr>
        <w:t>th</w:t>
      </w:r>
      <w:r w:rsidR="004561BE">
        <w:rPr>
          <w:sz w:val="22"/>
          <w:szCs w:val="22"/>
        </w:rPr>
        <w:t xml:space="preserve"> 12</w:t>
      </w:r>
      <w:r w:rsidR="004561BE" w:rsidRPr="004561BE">
        <w:rPr>
          <w:sz w:val="22"/>
          <w:szCs w:val="22"/>
          <w:vertAlign w:val="superscript"/>
        </w:rPr>
        <w:t>th</w:t>
      </w:r>
      <w:r w:rsidR="004561BE">
        <w:rPr>
          <w:sz w:val="22"/>
          <w:szCs w:val="22"/>
        </w:rPr>
        <w:t xml:space="preserve"> </w:t>
      </w:r>
      <w:r w:rsidRPr="00C26794">
        <w:rPr>
          <w:sz w:val="22"/>
          <w:szCs w:val="22"/>
        </w:rPr>
        <w:t xml:space="preserve">month of contract service implementation. The report shall contain a sufficiently detailed description of the different options to support an informed decision on service </w:t>
      </w:r>
      <w:r w:rsidRPr="00C26794">
        <w:rPr>
          <w:sz w:val="22"/>
          <w:szCs w:val="22"/>
        </w:rPr>
        <w:lastRenderedPageBreak/>
        <w:t xml:space="preserve">performed. The interim reports report must be provided along with the corresponding invoice. The approval of the interim report by the Contracting </w:t>
      </w:r>
    </w:p>
    <w:p w:rsidR="00697562" w:rsidRPr="0063749B" w:rsidRDefault="00C26794" w:rsidP="008D141B">
      <w:pPr>
        <w:pStyle w:val="ListBullet"/>
        <w:rPr>
          <w:b/>
          <w:bCs/>
          <w:sz w:val="22"/>
          <w:szCs w:val="22"/>
        </w:rPr>
      </w:pPr>
      <w:r w:rsidRPr="0063749B">
        <w:rPr>
          <w:b/>
          <w:bCs/>
          <w:sz w:val="22"/>
          <w:szCs w:val="22"/>
        </w:rPr>
        <w:t xml:space="preserve">Final report </w:t>
      </w:r>
      <w:r w:rsidRPr="00F162B0">
        <w:rPr>
          <w:sz w:val="22"/>
          <w:szCs w:val="22"/>
        </w:rPr>
        <w:t>The contractor will prepare final report on the implementation of the tasks, at the end of this contract.</w:t>
      </w:r>
      <w:r>
        <w:rPr>
          <w:sz w:val="22"/>
          <w:szCs w:val="22"/>
        </w:rPr>
        <w:t xml:space="preserve"> </w:t>
      </w:r>
      <w:r w:rsidRPr="0063749B">
        <w:rPr>
          <w:sz w:val="22"/>
          <w:szCs w:val="22"/>
        </w:rPr>
        <w:t xml:space="preserve">The report shall contain a sufficiently detailed description of the different options to </w:t>
      </w:r>
      <w:r>
        <w:rPr>
          <w:sz w:val="22"/>
          <w:szCs w:val="22"/>
        </w:rPr>
        <w:t>support</w:t>
      </w:r>
      <w:r w:rsidRPr="0063749B">
        <w:rPr>
          <w:sz w:val="22"/>
          <w:szCs w:val="22"/>
        </w:rPr>
        <w:t xml:space="preserve"> an informed decision on </w:t>
      </w:r>
      <w:r>
        <w:rPr>
          <w:sz w:val="22"/>
          <w:szCs w:val="22"/>
        </w:rPr>
        <w:t>service performed</w:t>
      </w:r>
      <w:r w:rsidRPr="0063749B">
        <w:rPr>
          <w:sz w:val="22"/>
          <w:szCs w:val="22"/>
        </w:rPr>
        <w:t xml:space="preserve">. The final report must be provided along with the corresponding invoice. </w:t>
      </w:r>
      <w:r w:rsidRPr="00A96808">
        <w:rPr>
          <w:sz w:val="22"/>
          <w:szCs w:val="22"/>
        </w:rPr>
        <w:t>The approval of the final report by the Contracting Authority will be the basis for issuing final payment as indicated in the Special Conditions.</w:t>
      </w:r>
      <w:r w:rsidR="00155998" w:rsidRPr="0063749B">
        <w:rPr>
          <w:sz w:val="22"/>
          <w:szCs w:val="22"/>
        </w:rPr>
        <w:t xml:space="preserve"> </w:t>
      </w:r>
    </w:p>
    <w:p w:rsidR="00D81857" w:rsidRPr="0063749B" w:rsidRDefault="00D81857" w:rsidP="009D2CAF">
      <w:pPr>
        <w:pStyle w:val="Heading2"/>
      </w:pPr>
      <w:bookmarkStart w:id="33" w:name="_Toc67320762"/>
      <w:r w:rsidRPr="0063749B">
        <w:t xml:space="preserve">Submission </w:t>
      </w:r>
      <w:r w:rsidR="00423811">
        <w:t>and</w:t>
      </w:r>
      <w:r w:rsidRPr="0063749B">
        <w:t xml:space="preserve"> approval of reports</w:t>
      </w:r>
      <w:bookmarkEnd w:id="33"/>
    </w:p>
    <w:p w:rsidR="00D81857" w:rsidRPr="0063749B" w:rsidRDefault="00FE277B" w:rsidP="008D141B">
      <w:pPr>
        <w:rPr>
          <w:rFonts w:ascii="Times New Roman" w:hAnsi="Times New Roman"/>
          <w:sz w:val="22"/>
          <w:szCs w:val="22"/>
        </w:rPr>
      </w:pPr>
      <w:r w:rsidRPr="0063749B">
        <w:rPr>
          <w:rFonts w:ascii="Times New Roman" w:hAnsi="Times New Roman"/>
          <w:sz w:val="22"/>
          <w:szCs w:val="22"/>
        </w:rPr>
        <w:t>T</w:t>
      </w:r>
      <w:r w:rsidR="00D81857" w:rsidRPr="0063749B">
        <w:rPr>
          <w:rFonts w:ascii="Times New Roman" w:hAnsi="Times New Roman"/>
          <w:sz w:val="22"/>
          <w:szCs w:val="22"/>
        </w:rPr>
        <w:t xml:space="preserve">he report referred to above must be submitted to the </w:t>
      </w:r>
      <w:r w:rsidR="008864A0">
        <w:rPr>
          <w:rFonts w:ascii="Times New Roman" w:hAnsi="Times New Roman"/>
          <w:sz w:val="22"/>
          <w:szCs w:val="22"/>
        </w:rPr>
        <w:t>Legal Representative</w:t>
      </w:r>
      <w:r w:rsidR="00D81857" w:rsidRPr="0063749B">
        <w:rPr>
          <w:rFonts w:ascii="Times New Roman" w:hAnsi="Times New Roman"/>
          <w:sz w:val="22"/>
          <w:szCs w:val="22"/>
        </w:rPr>
        <w:t xml:space="preserve"> identified in the contract.</w:t>
      </w:r>
      <w:r w:rsidR="00C26794">
        <w:rPr>
          <w:rFonts w:ascii="Times New Roman" w:hAnsi="Times New Roman"/>
          <w:sz w:val="22"/>
          <w:szCs w:val="22"/>
        </w:rPr>
        <w:t xml:space="preserve"> </w:t>
      </w:r>
      <w:r w:rsidR="008864A0">
        <w:rPr>
          <w:rFonts w:ascii="Times New Roman" w:hAnsi="Times New Roman"/>
          <w:sz w:val="22"/>
          <w:szCs w:val="22"/>
        </w:rPr>
        <w:t>Legal Representative</w:t>
      </w:r>
      <w:r w:rsidR="00D81857" w:rsidRPr="0063749B">
        <w:rPr>
          <w:rFonts w:ascii="Times New Roman" w:hAnsi="Times New Roman"/>
          <w:sz w:val="22"/>
          <w:szCs w:val="22"/>
        </w:rPr>
        <w:t xml:space="preserve"> is responsible for approving the reports.</w:t>
      </w:r>
    </w:p>
    <w:p w:rsidR="00D81857" w:rsidRPr="0063749B" w:rsidRDefault="00D81857" w:rsidP="008A65FE">
      <w:pPr>
        <w:pStyle w:val="Heading1"/>
      </w:pPr>
      <w:bookmarkStart w:id="34" w:name="_Toc67320763"/>
      <w:r w:rsidRPr="0063749B">
        <w:t>MONITORING AND EVALUATION</w:t>
      </w:r>
      <w:bookmarkEnd w:id="34"/>
    </w:p>
    <w:p w:rsidR="00D81857" w:rsidRPr="0063749B" w:rsidRDefault="00D81857" w:rsidP="009D2CAF">
      <w:pPr>
        <w:pStyle w:val="Heading2"/>
      </w:pPr>
      <w:bookmarkStart w:id="35" w:name="_Toc67320764"/>
      <w:r w:rsidRPr="0063749B">
        <w:t>Definition of indicators</w:t>
      </w:r>
      <w:bookmarkEnd w:id="35"/>
    </w:p>
    <w:p w:rsidR="00D81857" w:rsidRPr="0063749B" w:rsidRDefault="00C26794" w:rsidP="008D141B">
      <w:pPr>
        <w:rPr>
          <w:rFonts w:ascii="Times New Roman" w:hAnsi="Times New Roman"/>
          <w:sz w:val="22"/>
          <w:szCs w:val="22"/>
        </w:rPr>
      </w:pPr>
      <w:r w:rsidRPr="00F162B0">
        <w:rPr>
          <w:rFonts w:ascii="Times New Roman" w:hAnsi="Times New Roman"/>
          <w:sz w:val="22"/>
          <w:szCs w:val="22"/>
        </w:rPr>
        <w:t>The indicator of the successful implementation of the contract is “Services provided in timely, quality and quantity manor, as required in these Terms of Reference”</w:t>
      </w:r>
    </w:p>
    <w:p w:rsidR="00D81857" w:rsidRPr="0063749B" w:rsidRDefault="00D81857" w:rsidP="009D2CAF">
      <w:pPr>
        <w:pStyle w:val="Heading2"/>
      </w:pPr>
      <w:bookmarkStart w:id="36" w:name="_Toc67320765"/>
      <w:r w:rsidRPr="0063749B">
        <w:t>Special requirements</w:t>
      </w:r>
      <w:bookmarkEnd w:id="36"/>
    </w:p>
    <w:p w:rsidR="00D24461" w:rsidRPr="0063749B" w:rsidRDefault="00C26794" w:rsidP="008D141B">
      <w:pPr>
        <w:rPr>
          <w:rFonts w:ascii="Times New Roman" w:hAnsi="Times New Roman"/>
          <w:sz w:val="22"/>
          <w:szCs w:val="22"/>
        </w:rPr>
      </w:pPr>
      <w:r>
        <w:rPr>
          <w:rFonts w:ascii="Times New Roman" w:hAnsi="Times New Roman"/>
          <w:sz w:val="22"/>
          <w:szCs w:val="22"/>
        </w:rPr>
        <w:t>Not applicable</w:t>
      </w:r>
    </w:p>
    <w:sectPr w:rsidR="00D24461" w:rsidRPr="0063749B" w:rsidSect="009D2CAF">
      <w:pgSz w:w="11913" w:h="16834" w:code="9"/>
      <w:pgMar w:top="709" w:right="1134" w:bottom="1134" w:left="1134" w:header="720" w:footer="720" w:gutter="567"/>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1644" w:rsidRDefault="00B11644">
      <w:r>
        <w:separator/>
      </w:r>
    </w:p>
  </w:endnote>
  <w:endnote w:type="continuationSeparator" w:id="1">
    <w:p w:rsidR="00B11644" w:rsidRDefault="00B1164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D92" w:rsidRDefault="00F13D9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95C" w:rsidRPr="008A65FE" w:rsidRDefault="005044FE" w:rsidP="00996BDD">
    <w:pPr>
      <w:pStyle w:val="Footer"/>
      <w:tabs>
        <w:tab w:val="right" w:pos="9078"/>
      </w:tabs>
      <w:spacing w:before="120"/>
      <w:rPr>
        <w:rStyle w:val="PageNumber"/>
        <w:rFonts w:ascii="Times New Roman" w:hAnsi="Times New Roman"/>
        <w:b/>
        <w:sz w:val="18"/>
        <w:szCs w:val="18"/>
      </w:rPr>
    </w:pPr>
    <w:r>
      <w:rPr>
        <w:rFonts w:ascii="Times New Roman" w:hAnsi="Times New Roman"/>
        <w:b/>
        <w:snapToGrid w:val="0"/>
        <w:sz w:val="18"/>
        <w:szCs w:val="18"/>
      </w:rPr>
      <w:t>2021</w:t>
    </w:r>
    <w:r w:rsidR="00C57D81">
      <w:rPr>
        <w:rFonts w:ascii="Times New Roman" w:hAnsi="Times New Roman"/>
        <w:b/>
        <w:snapToGrid w:val="0"/>
        <w:sz w:val="18"/>
        <w:szCs w:val="18"/>
      </w:rPr>
      <w:t>.1</w:t>
    </w:r>
    <w:r w:rsidR="0006795C" w:rsidRPr="00D611BE">
      <w:rPr>
        <w:sz w:val="20"/>
      </w:rPr>
      <w:tab/>
    </w:r>
    <w:r w:rsidR="0006795C" w:rsidRPr="00D611BE">
      <w:rPr>
        <w:rFonts w:ascii="Times New Roman" w:hAnsi="Times New Roman"/>
        <w:sz w:val="18"/>
        <w:szCs w:val="18"/>
      </w:rPr>
      <w:t xml:space="preserve">Page </w:t>
    </w:r>
    <w:r w:rsidR="009F63B5"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PAGE </w:instrText>
    </w:r>
    <w:r w:rsidR="009F63B5" w:rsidRPr="00D611BE">
      <w:rPr>
        <w:rStyle w:val="PageNumber"/>
        <w:rFonts w:ascii="Times New Roman" w:hAnsi="Times New Roman"/>
        <w:sz w:val="18"/>
        <w:szCs w:val="18"/>
      </w:rPr>
      <w:fldChar w:fldCharType="separate"/>
    </w:r>
    <w:r w:rsidR="004561BE">
      <w:rPr>
        <w:rStyle w:val="PageNumber"/>
        <w:rFonts w:ascii="Times New Roman" w:hAnsi="Times New Roman"/>
        <w:noProof/>
        <w:sz w:val="18"/>
        <w:szCs w:val="18"/>
      </w:rPr>
      <w:t>11</w:t>
    </w:r>
    <w:r w:rsidR="009F63B5" w:rsidRPr="00D611BE">
      <w:rPr>
        <w:rStyle w:val="PageNumber"/>
        <w:rFonts w:ascii="Times New Roman" w:hAnsi="Times New Roman"/>
        <w:sz w:val="18"/>
        <w:szCs w:val="18"/>
      </w:rPr>
      <w:fldChar w:fldCharType="end"/>
    </w:r>
    <w:r w:rsidR="0006795C" w:rsidRPr="00D611BE">
      <w:rPr>
        <w:rStyle w:val="PageNumber"/>
        <w:rFonts w:ascii="Times New Roman" w:hAnsi="Times New Roman"/>
        <w:sz w:val="18"/>
        <w:szCs w:val="18"/>
      </w:rPr>
      <w:t xml:space="preserve"> of</w:t>
    </w:r>
    <w:r w:rsidR="009F63B5"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NUMPAGES </w:instrText>
    </w:r>
    <w:r w:rsidR="009F63B5" w:rsidRPr="00D611BE">
      <w:rPr>
        <w:rStyle w:val="PageNumber"/>
        <w:rFonts w:ascii="Times New Roman" w:hAnsi="Times New Roman"/>
        <w:sz w:val="18"/>
        <w:szCs w:val="18"/>
      </w:rPr>
      <w:fldChar w:fldCharType="separate"/>
    </w:r>
    <w:r w:rsidR="004561BE">
      <w:rPr>
        <w:rStyle w:val="PageNumber"/>
        <w:rFonts w:ascii="Times New Roman" w:hAnsi="Times New Roman"/>
        <w:noProof/>
        <w:sz w:val="18"/>
        <w:szCs w:val="18"/>
      </w:rPr>
      <w:t>11</w:t>
    </w:r>
    <w:r w:rsidR="009F63B5" w:rsidRPr="00D611BE">
      <w:rPr>
        <w:rStyle w:val="PageNumber"/>
        <w:rFonts w:ascii="Times New Roman" w:hAnsi="Times New Roman"/>
        <w:sz w:val="18"/>
        <w:szCs w:val="18"/>
      </w:rPr>
      <w:fldChar w:fldCharType="end"/>
    </w:r>
  </w:p>
  <w:p w:rsidR="0006795C" w:rsidRPr="00210C5D" w:rsidRDefault="009F63B5" w:rsidP="00601667">
    <w:pPr>
      <w:pStyle w:val="Footer"/>
      <w:tabs>
        <w:tab w:val="right" w:pos="9078"/>
      </w:tabs>
      <w:rPr>
        <w:b/>
      </w:rPr>
    </w:pPr>
    <w:r w:rsidRPr="005E5BE5">
      <w:rPr>
        <w:rStyle w:val="PageNumber"/>
        <w:rFonts w:ascii="Times New Roman" w:hAnsi="Times New Roman"/>
        <w:sz w:val="18"/>
        <w:szCs w:val="18"/>
      </w:rPr>
      <w:fldChar w:fldCharType="begin"/>
    </w:r>
    <w:r w:rsidR="0006795C"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9D2CAF">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95C" w:rsidRPr="00FB4BCC" w:rsidRDefault="005044FE" w:rsidP="007F5547">
    <w:pPr>
      <w:pStyle w:val="Footer"/>
      <w:tabs>
        <w:tab w:val="right" w:pos="9000"/>
      </w:tabs>
      <w:spacing w:before="120"/>
      <w:rPr>
        <w:rFonts w:ascii="Times New Roman" w:hAnsi="Times New Roman"/>
        <w:sz w:val="18"/>
        <w:szCs w:val="18"/>
      </w:rPr>
    </w:pPr>
    <w:r>
      <w:rPr>
        <w:rFonts w:ascii="Times New Roman" w:hAnsi="Times New Roman"/>
        <w:b/>
        <w:snapToGrid w:val="0"/>
        <w:sz w:val="18"/>
        <w:szCs w:val="18"/>
      </w:rPr>
      <w:t>2021</w:t>
    </w:r>
    <w:r w:rsidR="000B6100">
      <w:rPr>
        <w:rFonts w:ascii="Times New Roman" w:hAnsi="Times New Roman"/>
        <w:b/>
        <w:snapToGrid w:val="0"/>
        <w:sz w:val="18"/>
        <w:szCs w:val="18"/>
      </w:rPr>
      <w:t>.1</w:t>
    </w:r>
    <w:r w:rsidR="0006795C">
      <w:rPr>
        <w:rFonts w:ascii="Times New Roman" w:hAnsi="Times New Roman"/>
        <w:sz w:val="18"/>
        <w:szCs w:val="18"/>
      </w:rPr>
      <w:tab/>
    </w:r>
    <w:r w:rsidR="0006795C" w:rsidRPr="00FB4BCC">
      <w:rPr>
        <w:rFonts w:ascii="Times New Roman" w:hAnsi="Times New Roman"/>
        <w:sz w:val="18"/>
        <w:szCs w:val="18"/>
      </w:rPr>
      <w:t xml:space="preserve">Page </w:t>
    </w:r>
    <w:r w:rsidR="009F63B5">
      <w:rPr>
        <w:rFonts w:ascii="Times New Roman" w:hAnsi="Times New Roman"/>
        <w:sz w:val="18"/>
        <w:szCs w:val="18"/>
      </w:rPr>
      <w:fldChar w:fldCharType="begin"/>
    </w:r>
    <w:r w:rsidR="009D2CAF">
      <w:rPr>
        <w:rFonts w:ascii="Times New Roman" w:hAnsi="Times New Roman"/>
        <w:sz w:val="18"/>
        <w:szCs w:val="18"/>
      </w:rPr>
      <w:instrText xml:space="preserve"> PAGE  </w:instrText>
    </w:r>
    <w:r w:rsidR="009F63B5">
      <w:rPr>
        <w:rFonts w:ascii="Times New Roman" w:hAnsi="Times New Roman"/>
        <w:sz w:val="18"/>
        <w:szCs w:val="18"/>
      </w:rPr>
      <w:fldChar w:fldCharType="separate"/>
    </w:r>
    <w:r w:rsidR="004561BE">
      <w:rPr>
        <w:rFonts w:ascii="Times New Roman" w:hAnsi="Times New Roman"/>
        <w:noProof/>
        <w:sz w:val="18"/>
        <w:szCs w:val="18"/>
      </w:rPr>
      <w:t>2</w:t>
    </w:r>
    <w:r w:rsidR="009F63B5">
      <w:rPr>
        <w:rFonts w:ascii="Times New Roman" w:hAnsi="Times New Roman"/>
        <w:sz w:val="18"/>
        <w:szCs w:val="18"/>
      </w:rPr>
      <w:fldChar w:fldCharType="end"/>
    </w:r>
    <w:r w:rsidR="0006795C" w:rsidRPr="00FB4BCC">
      <w:rPr>
        <w:rFonts w:ascii="Times New Roman" w:hAnsi="Times New Roman"/>
        <w:sz w:val="18"/>
        <w:szCs w:val="18"/>
      </w:rPr>
      <w:t xml:space="preserve"> of </w:t>
    </w:r>
    <w:r w:rsidR="009F63B5" w:rsidRPr="00FB4BCC">
      <w:rPr>
        <w:rFonts w:ascii="Times New Roman" w:hAnsi="Times New Roman"/>
        <w:sz w:val="18"/>
        <w:szCs w:val="18"/>
      </w:rPr>
      <w:fldChar w:fldCharType="begin"/>
    </w:r>
    <w:r w:rsidR="0006795C" w:rsidRPr="00FB4BCC">
      <w:rPr>
        <w:rFonts w:ascii="Times New Roman" w:hAnsi="Times New Roman"/>
        <w:sz w:val="18"/>
        <w:szCs w:val="18"/>
      </w:rPr>
      <w:instrText xml:space="preserve"> NUMPAGES </w:instrText>
    </w:r>
    <w:r w:rsidR="009F63B5" w:rsidRPr="00FB4BCC">
      <w:rPr>
        <w:rFonts w:ascii="Times New Roman" w:hAnsi="Times New Roman"/>
        <w:sz w:val="18"/>
        <w:szCs w:val="18"/>
      </w:rPr>
      <w:fldChar w:fldCharType="separate"/>
    </w:r>
    <w:r w:rsidR="004561BE">
      <w:rPr>
        <w:rFonts w:ascii="Times New Roman" w:hAnsi="Times New Roman"/>
        <w:noProof/>
        <w:sz w:val="18"/>
        <w:szCs w:val="18"/>
      </w:rPr>
      <w:t>11</w:t>
    </w:r>
    <w:r w:rsidR="009F63B5" w:rsidRPr="00FB4BCC">
      <w:rPr>
        <w:rFonts w:ascii="Times New Roman" w:hAnsi="Times New Roman"/>
        <w:sz w:val="18"/>
        <w:szCs w:val="18"/>
      </w:rPr>
      <w:fldChar w:fldCharType="end"/>
    </w:r>
  </w:p>
  <w:p w:rsidR="0006795C" w:rsidRPr="00210C5D" w:rsidRDefault="009F63B5" w:rsidP="00FF48DC">
    <w:pPr>
      <w:pStyle w:val="Footer"/>
      <w:tabs>
        <w:tab w:val="right" w:pos="9000"/>
      </w:tabs>
      <w:rPr>
        <w:sz w:val="18"/>
        <w:szCs w:val="18"/>
      </w:rPr>
    </w:pPr>
    <w:r w:rsidRPr="005E5BE5">
      <w:rPr>
        <w:rStyle w:val="PageNumber"/>
        <w:rFonts w:ascii="Times New Roman" w:hAnsi="Times New Roman"/>
        <w:sz w:val="18"/>
        <w:szCs w:val="18"/>
      </w:rPr>
      <w:fldChar w:fldCharType="begin"/>
    </w:r>
    <w:r w:rsidR="0006795C"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564168">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1644" w:rsidRDefault="00B11644">
      <w:r>
        <w:separator/>
      </w:r>
    </w:p>
  </w:footnote>
  <w:footnote w:type="continuationSeparator" w:id="1">
    <w:p w:rsidR="00B11644" w:rsidRDefault="00B1164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D92" w:rsidRDefault="00F13D9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D92" w:rsidRDefault="00F13D9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D92" w:rsidRDefault="00F13D9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019B3DD4"/>
    <w:multiLevelType w:val="hybridMultilevel"/>
    <w:tmpl w:val="5888B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CE0C0C"/>
    <w:multiLevelType w:val="hybridMultilevel"/>
    <w:tmpl w:val="A37C4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23C20D7B"/>
    <w:multiLevelType w:val="hybridMultilevel"/>
    <w:tmpl w:val="31F87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84230DA"/>
    <w:multiLevelType w:val="hybridMultilevel"/>
    <w:tmpl w:val="C610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805AEF"/>
    <w:multiLevelType w:val="hybridMultilevel"/>
    <w:tmpl w:val="94F4D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2">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4">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5">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6">
    <w:nsid w:val="53994B27"/>
    <w:multiLevelType w:val="hybridMultilevel"/>
    <w:tmpl w:val="C0EE1EC4"/>
    <w:lvl w:ilvl="0" w:tplc="241A000F">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17">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8">
    <w:nsid w:val="56AC4179"/>
    <w:multiLevelType w:val="hybridMultilevel"/>
    <w:tmpl w:val="215AD2C6"/>
    <w:lvl w:ilvl="0" w:tplc="04090001">
      <w:start w:val="1"/>
      <w:numFmt w:val="bullet"/>
      <w:lvlText w:val=""/>
      <w:lvlJc w:val="left"/>
      <w:pPr>
        <w:ind w:left="1003" w:hanging="360"/>
      </w:pPr>
      <w:rPr>
        <w:rFonts w:ascii="Symbol" w:hAnsi="Symbol" w:hint="default"/>
      </w:rPr>
    </w:lvl>
    <w:lvl w:ilvl="1" w:tplc="04090003" w:tentative="1">
      <w:start w:val="1"/>
      <w:numFmt w:val="bullet"/>
      <w:lvlText w:val="o"/>
      <w:lvlJc w:val="left"/>
      <w:pPr>
        <w:ind w:left="1723" w:hanging="360"/>
      </w:pPr>
      <w:rPr>
        <w:rFonts w:ascii="Courier New" w:hAnsi="Courier New" w:cs="Courier New" w:hint="default"/>
      </w:rPr>
    </w:lvl>
    <w:lvl w:ilvl="2" w:tplc="04090005" w:tentative="1">
      <w:start w:val="1"/>
      <w:numFmt w:val="bullet"/>
      <w:lvlText w:val=""/>
      <w:lvlJc w:val="left"/>
      <w:pPr>
        <w:ind w:left="2443" w:hanging="360"/>
      </w:pPr>
      <w:rPr>
        <w:rFonts w:ascii="Wingdings" w:hAnsi="Wingdings" w:hint="default"/>
      </w:rPr>
    </w:lvl>
    <w:lvl w:ilvl="3" w:tplc="04090001" w:tentative="1">
      <w:start w:val="1"/>
      <w:numFmt w:val="bullet"/>
      <w:lvlText w:val=""/>
      <w:lvlJc w:val="left"/>
      <w:pPr>
        <w:ind w:left="3163" w:hanging="360"/>
      </w:pPr>
      <w:rPr>
        <w:rFonts w:ascii="Symbol" w:hAnsi="Symbol" w:hint="default"/>
      </w:rPr>
    </w:lvl>
    <w:lvl w:ilvl="4" w:tplc="04090003" w:tentative="1">
      <w:start w:val="1"/>
      <w:numFmt w:val="bullet"/>
      <w:lvlText w:val="o"/>
      <w:lvlJc w:val="left"/>
      <w:pPr>
        <w:ind w:left="3883" w:hanging="360"/>
      </w:pPr>
      <w:rPr>
        <w:rFonts w:ascii="Courier New" w:hAnsi="Courier New" w:cs="Courier New" w:hint="default"/>
      </w:rPr>
    </w:lvl>
    <w:lvl w:ilvl="5" w:tplc="04090005" w:tentative="1">
      <w:start w:val="1"/>
      <w:numFmt w:val="bullet"/>
      <w:lvlText w:val=""/>
      <w:lvlJc w:val="left"/>
      <w:pPr>
        <w:ind w:left="4603" w:hanging="360"/>
      </w:pPr>
      <w:rPr>
        <w:rFonts w:ascii="Wingdings" w:hAnsi="Wingdings" w:hint="default"/>
      </w:rPr>
    </w:lvl>
    <w:lvl w:ilvl="6" w:tplc="04090001" w:tentative="1">
      <w:start w:val="1"/>
      <w:numFmt w:val="bullet"/>
      <w:lvlText w:val=""/>
      <w:lvlJc w:val="left"/>
      <w:pPr>
        <w:ind w:left="5323" w:hanging="360"/>
      </w:pPr>
      <w:rPr>
        <w:rFonts w:ascii="Symbol" w:hAnsi="Symbol" w:hint="default"/>
      </w:rPr>
    </w:lvl>
    <w:lvl w:ilvl="7" w:tplc="04090003" w:tentative="1">
      <w:start w:val="1"/>
      <w:numFmt w:val="bullet"/>
      <w:lvlText w:val="o"/>
      <w:lvlJc w:val="left"/>
      <w:pPr>
        <w:ind w:left="6043" w:hanging="360"/>
      </w:pPr>
      <w:rPr>
        <w:rFonts w:ascii="Courier New" w:hAnsi="Courier New" w:cs="Courier New" w:hint="default"/>
      </w:rPr>
    </w:lvl>
    <w:lvl w:ilvl="8" w:tplc="04090005" w:tentative="1">
      <w:start w:val="1"/>
      <w:numFmt w:val="bullet"/>
      <w:lvlText w:val=""/>
      <w:lvlJc w:val="left"/>
      <w:pPr>
        <w:ind w:left="6763" w:hanging="360"/>
      </w:pPr>
      <w:rPr>
        <w:rFonts w:ascii="Wingdings" w:hAnsi="Wingdings" w:hint="default"/>
      </w:rPr>
    </w:lvl>
  </w:abstractNum>
  <w:abstractNum w:abstractNumId="19">
    <w:nsid w:val="5AB76D84"/>
    <w:multiLevelType w:val="hybridMultilevel"/>
    <w:tmpl w:val="708E7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C382026"/>
    <w:multiLevelType w:val="hybridMultilevel"/>
    <w:tmpl w:val="146E2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2">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3">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4">
    <w:nsid w:val="6A7B4BF1"/>
    <w:multiLevelType w:val="multilevel"/>
    <w:tmpl w:val="1A6A9ED8"/>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6">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AC054A"/>
    <w:multiLevelType w:val="hybridMultilevel"/>
    <w:tmpl w:val="49361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DA60EC7"/>
    <w:multiLevelType w:val="hybridMultilevel"/>
    <w:tmpl w:val="260E3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4"/>
  </w:num>
  <w:num w:numId="4">
    <w:abstractNumId w:val="14"/>
    <w:lvlOverride w:ilvl="0">
      <w:startOverride w:val="1"/>
    </w:lvlOverride>
  </w:num>
  <w:num w:numId="5">
    <w:abstractNumId w:val="14"/>
    <w:lvlOverride w:ilvl="0">
      <w:startOverride w:val="1"/>
    </w:lvlOverride>
  </w:num>
  <w:num w:numId="6">
    <w:abstractNumId w:val="14"/>
    <w:lvlOverride w:ilvl="0">
      <w:startOverride w:val="1"/>
    </w:lvlOverride>
  </w:num>
  <w:num w:numId="7">
    <w:abstractNumId w:val="14"/>
    <w:lvlOverride w:ilvl="0">
      <w:startOverride w:val="1"/>
    </w:lvlOverride>
  </w:num>
  <w:num w:numId="8">
    <w:abstractNumId w:val="14"/>
    <w:lvlOverride w:ilvl="0">
      <w:startOverride w:val="1"/>
    </w:lvlOverride>
  </w:num>
  <w:num w:numId="9">
    <w:abstractNumId w:val="14"/>
    <w:lvlOverride w:ilvl="0">
      <w:startOverride w:val="1"/>
    </w:lvlOverride>
  </w:num>
  <w:num w:numId="10">
    <w:abstractNumId w:val="14"/>
  </w:num>
  <w:num w:numId="11">
    <w:abstractNumId w:val="9"/>
  </w:num>
  <w:num w:numId="12">
    <w:abstractNumId w:val="13"/>
  </w:num>
  <w:num w:numId="13">
    <w:abstractNumId w:val="23"/>
  </w:num>
  <w:num w:numId="14">
    <w:abstractNumId w:val="25"/>
  </w:num>
  <w:num w:numId="15">
    <w:abstractNumId w:val="11"/>
  </w:num>
  <w:num w:numId="16">
    <w:abstractNumId w:val="22"/>
  </w:num>
  <w:num w:numId="17">
    <w:abstractNumId w:val="21"/>
  </w:num>
  <w:num w:numId="18">
    <w:abstractNumId w:val="15"/>
  </w:num>
  <w:num w:numId="19">
    <w:abstractNumId w:val="17"/>
  </w:num>
  <w:num w:numId="20">
    <w:abstractNumId w:val="5"/>
  </w:num>
  <w:num w:numId="21">
    <w:abstractNumId w:val="12"/>
  </w:num>
  <w:num w:numId="22">
    <w:abstractNumId w:val="4"/>
  </w:num>
  <w:num w:numId="23">
    <w:abstractNumId w:val="10"/>
  </w:num>
  <w:num w:numId="24">
    <w:abstractNumId w:val="26"/>
  </w:num>
  <w:num w:numId="25">
    <w:abstractNumId w:val="2"/>
  </w:num>
  <w:num w:numId="26">
    <w:abstractNumId w:val="28"/>
  </w:num>
  <w:num w:numId="27">
    <w:abstractNumId w:val="18"/>
  </w:num>
  <w:num w:numId="28">
    <w:abstractNumId w:val="8"/>
  </w:num>
  <w:num w:numId="29">
    <w:abstractNumId w:val="19"/>
  </w:num>
  <w:num w:numId="30">
    <w:abstractNumId w:val="27"/>
  </w:num>
  <w:num w:numId="31">
    <w:abstractNumId w:val="3"/>
  </w:num>
  <w:num w:numId="32">
    <w:abstractNumId w:val="6"/>
  </w:num>
  <w:num w:numId="33">
    <w:abstractNumId w:val="7"/>
  </w:num>
  <w:num w:numId="34">
    <w:abstractNumId w:val="20"/>
  </w:num>
  <w:num w:numId="35">
    <w:abstractNumId w:val="16"/>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oNotTrackMoves/>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54274"/>
  </w:hdrShapeDefaults>
  <w:footnotePr>
    <w:footnote w:id="0"/>
    <w:footnote w:id="1"/>
  </w:footnotePr>
  <w:endnotePr>
    <w:endnote w:id="0"/>
    <w:endnote w:id="1"/>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EurolookDoctype" w:val="REP"/>
    <w:docVar w:name="EurolookLanguage" w:val="2057"/>
    <w:docVar w:name="EurolookVersion" w:val="3.7"/>
    <w:docVar w:name="LW_DocType" w:val="REP"/>
  </w:docVars>
  <w:rsids>
    <w:rsidRoot w:val="003D1B73"/>
    <w:rsid w:val="0000758B"/>
    <w:rsid w:val="000229E3"/>
    <w:rsid w:val="000332B4"/>
    <w:rsid w:val="00034E3E"/>
    <w:rsid w:val="000363AC"/>
    <w:rsid w:val="0004483E"/>
    <w:rsid w:val="00046EDE"/>
    <w:rsid w:val="0005180E"/>
    <w:rsid w:val="0006795C"/>
    <w:rsid w:val="000717C4"/>
    <w:rsid w:val="00072591"/>
    <w:rsid w:val="00086D9B"/>
    <w:rsid w:val="0009008B"/>
    <w:rsid w:val="000914D7"/>
    <w:rsid w:val="000932E8"/>
    <w:rsid w:val="00093D70"/>
    <w:rsid w:val="000A1135"/>
    <w:rsid w:val="000A6396"/>
    <w:rsid w:val="000B6100"/>
    <w:rsid w:val="000C5995"/>
    <w:rsid w:val="000C6289"/>
    <w:rsid w:val="000D573C"/>
    <w:rsid w:val="000F10BF"/>
    <w:rsid w:val="000F16A9"/>
    <w:rsid w:val="00100201"/>
    <w:rsid w:val="0010219F"/>
    <w:rsid w:val="00112876"/>
    <w:rsid w:val="0011312C"/>
    <w:rsid w:val="00115301"/>
    <w:rsid w:val="00126E6A"/>
    <w:rsid w:val="0013060C"/>
    <w:rsid w:val="00132C55"/>
    <w:rsid w:val="00134B0C"/>
    <w:rsid w:val="00135996"/>
    <w:rsid w:val="00144AAA"/>
    <w:rsid w:val="001467EC"/>
    <w:rsid w:val="00153197"/>
    <w:rsid w:val="00155998"/>
    <w:rsid w:val="0016149B"/>
    <w:rsid w:val="00161CF7"/>
    <w:rsid w:val="00174CDF"/>
    <w:rsid w:val="00185585"/>
    <w:rsid w:val="001869F0"/>
    <w:rsid w:val="00192884"/>
    <w:rsid w:val="0019480C"/>
    <w:rsid w:val="001A114E"/>
    <w:rsid w:val="001A1A8A"/>
    <w:rsid w:val="001A1E97"/>
    <w:rsid w:val="001A4499"/>
    <w:rsid w:val="001B3701"/>
    <w:rsid w:val="001C114B"/>
    <w:rsid w:val="001C4DD2"/>
    <w:rsid w:val="001C6553"/>
    <w:rsid w:val="001C7648"/>
    <w:rsid w:val="001D07DD"/>
    <w:rsid w:val="001D0B84"/>
    <w:rsid w:val="001E4CB6"/>
    <w:rsid w:val="001E5659"/>
    <w:rsid w:val="001F21C2"/>
    <w:rsid w:val="00210C5D"/>
    <w:rsid w:val="00212FA5"/>
    <w:rsid w:val="002232B9"/>
    <w:rsid w:val="00224F25"/>
    <w:rsid w:val="00230DF4"/>
    <w:rsid w:val="002351C4"/>
    <w:rsid w:val="00240BCC"/>
    <w:rsid w:val="00243FB5"/>
    <w:rsid w:val="002564EE"/>
    <w:rsid w:val="00257D65"/>
    <w:rsid w:val="00267A1C"/>
    <w:rsid w:val="0028046F"/>
    <w:rsid w:val="00282DCE"/>
    <w:rsid w:val="00284506"/>
    <w:rsid w:val="002A1CDE"/>
    <w:rsid w:val="002C0329"/>
    <w:rsid w:val="002D5D21"/>
    <w:rsid w:val="002D648A"/>
    <w:rsid w:val="002D7174"/>
    <w:rsid w:val="002E468E"/>
    <w:rsid w:val="002F1AF6"/>
    <w:rsid w:val="00310A00"/>
    <w:rsid w:val="00311469"/>
    <w:rsid w:val="00312C82"/>
    <w:rsid w:val="0031613E"/>
    <w:rsid w:val="00320C07"/>
    <w:rsid w:val="00323913"/>
    <w:rsid w:val="003421DB"/>
    <w:rsid w:val="00350D87"/>
    <w:rsid w:val="00356091"/>
    <w:rsid w:val="00363709"/>
    <w:rsid w:val="00364DE6"/>
    <w:rsid w:val="003A1C3F"/>
    <w:rsid w:val="003A2551"/>
    <w:rsid w:val="003B4ACE"/>
    <w:rsid w:val="003B7EB4"/>
    <w:rsid w:val="003C24E8"/>
    <w:rsid w:val="003C52A5"/>
    <w:rsid w:val="003D1B73"/>
    <w:rsid w:val="003E2196"/>
    <w:rsid w:val="003E26F7"/>
    <w:rsid w:val="003F2355"/>
    <w:rsid w:val="00404345"/>
    <w:rsid w:val="0040714A"/>
    <w:rsid w:val="00410306"/>
    <w:rsid w:val="004120E0"/>
    <w:rsid w:val="00412B68"/>
    <w:rsid w:val="0042178E"/>
    <w:rsid w:val="00423811"/>
    <w:rsid w:val="00423F47"/>
    <w:rsid w:val="004250F9"/>
    <w:rsid w:val="00431AEC"/>
    <w:rsid w:val="00444297"/>
    <w:rsid w:val="004450A7"/>
    <w:rsid w:val="00450070"/>
    <w:rsid w:val="00453705"/>
    <w:rsid w:val="004561BE"/>
    <w:rsid w:val="00484F3A"/>
    <w:rsid w:val="00490ACE"/>
    <w:rsid w:val="0049404A"/>
    <w:rsid w:val="004978F8"/>
    <w:rsid w:val="004A11D3"/>
    <w:rsid w:val="004A2422"/>
    <w:rsid w:val="004B2A38"/>
    <w:rsid w:val="004B6ACF"/>
    <w:rsid w:val="004E2289"/>
    <w:rsid w:val="004E5639"/>
    <w:rsid w:val="004E767F"/>
    <w:rsid w:val="004F338B"/>
    <w:rsid w:val="004F3E5F"/>
    <w:rsid w:val="004F5130"/>
    <w:rsid w:val="005044FE"/>
    <w:rsid w:val="00510D93"/>
    <w:rsid w:val="0052017E"/>
    <w:rsid w:val="005260E6"/>
    <w:rsid w:val="00530D15"/>
    <w:rsid w:val="00536D6E"/>
    <w:rsid w:val="00546A73"/>
    <w:rsid w:val="0055050F"/>
    <w:rsid w:val="0055311E"/>
    <w:rsid w:val="00556CFB"/>
    <w:rsid w:val="00564168"/>
    <w:rsid w:val="00570CF3"/>
    <w:rsid w:val="005837BC"/>
    <w:rsid w:val="005935F3"/>
    <w:rsid w:val="00596882"/>
    <w:rsid w:val="00597EEA"/>
    <w:rsid w:val="005A36D9"/>
    <w:rsid w:val="005A41BF"/>
    <w:rsid w:val="005B55B9"/>
    <w:rsid w:val="005C6CC2"/>
    <w:rsid w:val="005D5086"/>
    <w:rsid w:val="005D5805"/>
    <w:rsid w:val="005E3F3D"/>
    <w:rsid w:val="005E5BE5"/>
    <w:rsid w:val="005F05F8"/>
    <w:rsid w:val="005F537F"/>
    <w:rsid w:val="00601667"/>
    <w:rsid w:val="0061269A"/>
    <w:rsid w:val="006210A8"/>
    <w:rsid w:val="00624787"/>
    <w:rsid w:val="00626398"/>
    <w:rsid w:val="00631124"/>
    <w:rsid w:val="0063749B"/>
    <w:rsid w:val="00645479"/>
    <w:rsid w:val="006460D9"/>
    <w:rsid w:val="006470EB"/>
    <w:rsid w:val="006471D6"/>
    <w:rsid w:val="00650876"/>
    <w:rsid w:val="00650DD4"/>
    <w:rsid w:val="006552D0"/>
    <w:rsid w:val="00663107"/>
    <w:rsid w:val="00665651"/>
    <w:rsid w:val="006659A3"/>
    <w:rsid w:val="00671268"/>
    <w:rsid w:val="006723F3"/>
    <w:rsid w:val="006745A0"/>
    <w:rsid w:val="00686427"/>
    <w:rsid w:val="00696CAF"/>
    <w:rsid w:val="00697296"/>
    <w:rsid w:val="00697562"/>
    <w:rsid w:val="006A138B"/>
    <w:rsid w:val="006A142C"/>
    <w:rsid w:val="006A1B86"/>
    <w:rsid w:val="006A4B90"/>
    <w:rsid w:val="006A58EC"/>
    <w:rsid w:val="006B1E5B"/>
    <w:rsid w:val="006B423E"/>
    <w:rsid w:val="006B5706"/>
    <w:rsid w:val="006C0746"/>
    <w:rsid w:val="006C5145"/>
    <w:rsid w:val="006D6D6B"/>
    <w:rsid w:val="006F38F6"/>
    <w:rsid w:val="006F4B90"/>
    <w:rsid w:val="006F607A"/>
    <w:rsid w:val="007019D8"/>
    <w:rsid w:val="0070275A"/>
    <w:rsid w:val="00727260"/>
    <w:rsid w:val="007327E9"/>
    <w:rsid w:val="007356A3"/>
    <w:rsid w:val="00742068"/>
    <w:rsid w:val="00780D1B"/>
    <w:rsid w:val="00781734"/>
    <w:rsid w:val="0078273C"/>
    <w:rsid w:val="00783891"/>
    <w:rsid w:val="0079433E"/>
    <w:rsid w:val="007A6A64"/>
    <w:rsid w:val="007A6EDD"/>
    <w:rsid w:val="007C05EF"/>
    <w:rsid w:val="007C3B8C"/>
    <w:rsid w:val="007E157C"/>
    <w:rsid w:val="007E21BD"/>
    <w:rsid w:val="007F0504"/>
    <w:rsid w:val="007F5547"/>
    <w:rsid w:val="007F738F"/>
    <w:rsid w:val="00802406"/>
    <w:rsid w:val="00804C8C"/>
    <w:rsid w:val="00816B6E"/>
    <w:rsid w:val="0084588A"/>
    <w:rsid w:val="00851DA8"/>
    <w:rsid w:val="008538A6"/>
    <w:rsid w:val="008553BA"/>
    <w:rsid w:val="00856D51"/>
    <w:rsid w:val="0085723F"/>
    <w:rsid w:val="008577AB"/>
    <w:rsid w:val="00857B84"/>
    <w:rsid w:val="00861BB8"/>
    <w:rsid w:val="00862E3E"/>
    <w:rsid w:val="00866E60"/>
    <w:rsid w:val="008679C7"/>
    <w:rsid w:val="00875B1B"/>
    <w:rsid w:val="0088268D"/>
    <w:rsid w:val="008864A0"/>
    <w:rsid w:val="008874F5"/>
    <w:rsid w:val="008951C0"/>
    <w:rsid w:val="008A0C9A"/>
    <w:rsid w:val="008A33AB"/>
    <w:rsid w:val="008A65FE"/>
    <w:rsid w:val="008B2A2C"/>
    <w:rsid w:val="008B56F9"/>
    <w:rsid w:val="008C77AE"/>
    <w:rsid w:val="008D141B"/>
    <w:rsid w:val="008E412E"/>
    <w:rsid w:val="008E4DA9"/>
    <w:rsid w:val="008F30D2"/>
    <w:rsid w:val="008F6138"/>
    <w:rsid w:val="00913703"/>
    <w:rsid w:val="009144FC"/>
    <w:rsid w:val="00915153"/>
    <w:rsid w:val="0092494C"/>
    <w:rsid w:val="00924F0C"/>
    <w:rsid w:val="00927CEC"/>
    <w:rsid w:val="00931940"/>
    <w:rsid w:val="009344C1"/>
    <w:rsid w:val="00935F4D"/>
    <w:rsid w:val="00942AD6"/>
    <w:rsid w:val="009454EE"/>
    <w:rsid w:val="009463C5"/>
    <w:rsid w:val="00952177"/>
    <w:rsid w:val="00965720"/>
    <w:rsid w:val="00983970"/>
    <w:rsid w:val="00987D01"/>
    <w:rsid w:val="00994CA3"/>
    <w:rsid w:val="00994CD7"/>
    <w:rsid w:val="00995D0E"/>
    <w:rsid w:val="00996BDD"/>
    <w:rsid w:val="009A09D3"/>
    <w:rsid w:val="009A2B96"/>
    <w:rsid w:val="009A3473"/>
    <w:rsid w:val="009A45FA"/>
    <w:rsid w:val="009A477C"/>
    <w:rsid w:val="009B5EC3"/>
    <w:rsid w:val="009B60F8"/>
    <w:rsid w:val="009B6C23"/>
    <w:rsid w:val="009B6E56"/>
    <w:rsid w:val="009C0511"/>
    <w:rsid w:val="009C11D6"/>
    <w:rsid w:val="009D26A4"/>
    <w:rsid w:val="009D2CAF"/>
    <w:rsid w:val="009E37FA"/>
    <w:rsid w:val="009F23A4"/>
    <w:rsid w:val="009F2A7A"/>
    <w:rsid w:val="009F2FF0"/>
    <w:rsid w:val="009F3097"/>
    <w:rsid w:val="009F63B5"/>
    <w:rsid w:val="00A04CFC"/>
    <w:rsid w:val="00A07842"/>
    <w:rsid w:val="00A07A95"/>
    <w:rsid w:val="00A118D3"/>
    <w:rsid w:val="00A169E5"/>
    <w:rsid w:val="00A334B3"/>
    <w:rsid w:val="00A35674"/>
    <w:rsid w:val="00A4001B"/>
    <w:rsid w:val="00A60E57"/>
    <w:rsid w:val="00A62D55"/>
    <w:rsid w:val="00A67C5E"/>
    <w:rsid w:val="00A74230"/>
    <w:rsid w:val="00A76CC7"/>
    <w:rsid w:val="00A90731"/>
    <w:rsid w:val="00A91D5F"/>
    <w:rsid w:val="00A96CA5"/>
    <w:rsid w:val="00AA1AB2"/>
    <w:rsid w:val="00AA4AA5"/>
    <w:rsid w:val="00AB722F"/>
    <w:rsid w:val="00AD50D5"/>
    <w:rsid w:val="00AE124B"/>
    <w:rsid w:val="00AE72EC"/>
    <w:rsid w:val="00AF0F13"/>
    <w:rsid w:val="00B00B32"/>
    <w:rsid w:val="00B11644"/>
    <w:rsid w:val="00B14237"/>
    <w:rsid w:val="00B14A99"/>
    <w:rsid w:val="00B221C9"/>
    <w:rsid w:val="00B3286E"/>
    <w:rsid w:val="00B3682C"/>
    <w:rsid w:val="00B403DB"/>
    <w:rsid w:val="00B65A65"/>
    <w:rsid w:val="00B66F93"/>
    <w:rsid w:val="00B70BE2"/>
    <w:rsid w:val="00B733DB"/>
    <w:rsid w:val="00B753C6"/>
    <w:rsid w:val="00B8743C"/>
    <w:rsid w:val="00B87B0D"/>
    <w:rsid w:val="00B902C8"/>
    <w:rsid w:val="00B90FBF"/>
    <w:rsid w:val="00B95C15"/>
    <w:rsid w:val="00B96483"/>
    <w:rsid w:val="00BA3339"/>
    <w:rsid w:val="00BA3DA0"/>
    <w:rsid w:val="00BA7A6C"/>
    <w:rsid w:val="00BC00A2"/>
    <w:rsid w:val="00BC69C4"/>
    <w:rsid w:val="00BD0DB2"/>
    <w:rsid w:val="00BD14E1"/>
    <w:rsid w:val="00BD5B78"/>
    <w:rsid w:val="00BE7A06"/>
    <w:rsid w:val="00BF2462"/>
    <w:rsid w:val="00BF64F5"/>
    <w:rsid w:val="00BF7CA6"/>
    <w:rsid w:val="00C056FE"/>
    <w:rsid w:val="00C11B64"/>
    <w:rsid w:val="00C1253B"/>
    <w:rsid w:val="00C20250"/>
    <w:rsid w:val="00C220FB"/>
    <w:rsid w:val="00C2452B"/>
    <w:rsid w:val="00C26794"/>
    <w:rsid w:val="00C35D96"/>
    <w:rsid w:val="00C53082"/>
    <w:rsid w:val="00C554C3"/>
    <w:rsid w:val="00C57D81"/>
    <w:rsid w:val="00C7526D"/>
    <w:rsid w:val="00C77E2E"/>
    <w:rsid w:val="00C80F3F"/>
    <w:rsid w:val="00C8230E"/>
    <w:rsid w:val="00C824D5"/>
    <w:rsid w:val="00C8675C"/>
    <w:rsid w:val="00C94DC9"/>
    <w:rsid w:val="00CA3149"/>
    <w:rsid w:val="00CA4B0F"/>
    <w:rsid w:val="00CA66C7"/>
    <w:rsid w:val="00CA7163"/>
    <w:rsid w:val="00CA7828"/>
    <w:rsid w:val="00CB074B"/>
    <w:rsid w:val="00CB7DC1"/>
    <w:rsid w:val="00CE142E"/>
    <w:rsid w:val="00CE3F9D"/>
    <w:rsid w:val="00CE4BEE"/>
    <w:rsid w:val="00CF0605"/>
    <w:rsid w:val="00CF0F68"/>
    <w:rsid w:val="00CF36D4"/>
    <w:rsid w:val="00CF56DC"/>
    <w:rsid w:val="00D204BF"/>
    <w:rsid w:val="00D21577"/>
    <w:rsid w:val="00D24461"/>
    <w:rsid w:val="00D270E4"/>
    <w:rsid w:val="00D33CE5"/>
    <w:rsid w:val="00D35FF7"/>
    <w:rsid w:val="00D3611A"/>
    <w:rsid w:val="00D409BB"/>
    <w:rsid w:val="00D46813"/>
    <w:rsid w:val="00D520D0"/>
    <w:rsid w:val="00D54637"/>
    <w:rsid w:val="00D54BEA"/>
    <w:rsid w:val="00D553DB"/>
    <w:rsid w:val="00D611BE"/>
    <w:rsid w:val="00D65E6B"/>
    <w:rsid w:val="00D747BE"/>
    <w:rsid w:val="00D81857"/>
    <w:rsid w:val="00D84216"/>
    <w:rsid w:val="00D87986"/>
    <w:rsid w:val="00D92984"/>
    <w:rsid w:val="00D96F58"/>
    <w:rsid w:val="00DA1001"/>
    <w:rsid w:val="00DA13D2"/>
    <w:rsid w:val="00DB3138"/>
    <w:rsid w:val="00DB5909"/>
    <w:rsid w:val="00DC7744"/>
    <w:rsid w:val="00DC7B2A"/>
    <w:rsid w:val="00DD2BD9"/>
    <w:rsid w:val="00DE1349"/>
    <w:rsid w:val="00DF4DAC"/>
    <w:rsid w:val="00DF6ED6"/>
    <w:rsid w:val="00E0445B"/>
    <w:rsid w:val="00E07358"/>
    <w:rsid w:val="00E21553"/>
    <w:rsid w:val="00E304C2"/>
    <w:rsid w:val="00E46ECB"/>
    <w:rsid w:val="00E46FCA"/>
    <w:rsid w:val="00E53A98"/>
    <w:rsid w:val="00E67EE2"/>
    <w:rsid w:val="00E73B43"/>
    <w:rsid w:val="00E81F04"/>
    <w:rsid w:val="00E840DF"/>
    <w:rsid w:val="00EA01F9"/>
    <w:rsid w:val="00EA05D2"/>
    <w:rsid w:val="00EB3640"/>
    <w:rsid w:val="00EB7C4B"/>
    <w:rsid w:val="00EC428E"/>
    <w:rsid w:val="00EC5200"/>
    <w:rsid w:val="00ED0BAB"/>
    <w:rsid w:val="00ED173C"/>
    <w:rsid w:val="00ED2F2E"/>
    <w:rsid w:val="00EE1120"/>
    <w:rsid w:val="00EE4C46"/>
    <w:rsid w:val="00EF3853"/>
    <w:rsid w:val="00EF4491"/>
    <w:rsid w:val="00EF5726"/>
    <w:rsid w:val="00F02AA0"/>
    <w:rsid w:val="00F02D4A"/>
    <w:rsid w:val="00F07AAD"/>
    <w:rsid w:val="00F10760"/>
    <w:rsid w:val="00F13D92"/>
    <w:rsid w:val="00F173DE"/>
    <w:rsid w:val="00F24445"/>
    <w:rsid w:val="00F24DAB"/>
    <w:rsid w:val="00F3380F"/>
    <w:rsid w:val="00F4503E"/>
    <w:rsid w:val="00F4543B"/>
    <w:rsid w:val="00F542B9"/>
    <w:rsid w:val="00F64F38"/>
    <w:rsid w:val="00F75031"/>
    <w:rsid w:val="00F762CC"/>
    <w:rsid w:val="00F800FB"/>
    <w:rsid w:val="00F84783"/>
    <w:rsid w:val="00F9674B"/>
    <w:rsid w:val="00FA34D0"/>
    <w:rsid w:val="00FB324B"/>
    <w:rsid w:val="00FB4BCC"/>
    <w:rsid w:val="00FD097A"/>
    <w:rsid w:val="00FD21E9"/>
    <w:rsid w:val="00FD5F89"/>
    <w:rsid w:val="00FE14B6"/>
    <w:rsid w:val="00FE16A0"/>
    <w:rsid w:val="00FE277B"/>
    <w:rsid w:val="00FE5900"/>
    <w:rsid w:val="00FF070B"/>
    <w:rsid w:val="00FF3CB9"/>
    <w:rsid w:val="00FF48DC"/>
    <w:rsid w:val="00FF5B6A"/>
    <w:rsid w:val="00FF7C7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rsid w:val="006A1B86"/>
    <w:pPr>
      <w:spacing w:after="240"/>
      <w:jc w:val="both"/>
    </w:pPr>
    <w:rPr>
      <w:rFonts w:ascii="Arial" w:hAnsi="Arial"/>
    </w:rPr>
  </w:style>
  <w:style w:type="paragraph" w:styleId="Heading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9D2CAF"/>
    <w:pPr>
      <w:numPr>
        <w:ilvl w:val="1"/>
        <w:numId w:val="3"/>
      </w:numPr>
      <w:tabs>
        <w:tab w:val="clear" w:pos="1200"/>
        <w:tab w:val="num" w:pos="500"/>
      </w:tabs>
      <w:spacing w:before="120"/>
      <w:ind w:left="499" w:hanging="499"/>
      <w:jc w:val="left"/>
      <w:outlineLvl w:val="1"/>
    </w:pPr>
    <w:rPr>
      <w:rFonts w:ascii="Times New Roman" w:hAnsi="Times New Roman"/>
      <w:b/>
      <w:sz w:val="24"/>
      <w:szCs w:val="24"/>
    </w:rPr>
  </w:style>
  <w:style w:type="paragraph" w:styleId="Heading3">
    <w:name w:val="heading 3"/>
    <w:basedOn w:val="Normal"/>
    <w:next w:val="Normal"/>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Heading4">
    <w:name w:val="heading 4"/>
    <w:basedOn w:val="Normal"/>
    <w:next w:val="Text4"/>
    <w:qFormat/>
    <w:rsid w:val="006A1B86"/>
    <w:pPr>
      <w:keepNext/>
      <w:numPr>
        <w:ilvl w:val="3"/>
        <w:numId w:val="3"/>
      </w:numPr>
      <w:outlineLvl w:val="3"/>
    </w:pPr>
  </w:style>
  <w:style w:type="paragraph" w:styleId="Heading5">
    <w:name w:val="heading 5"/>
    <w:basedOn w:val="Normal"/>
    <w:next w:val="Normal"/>
    <w:qFormat/>
    <w:rsid w:val="006A1B86"/>
    <w:pPr>
      <w:tabs>
        <w:tab w:val="num" w:pos="0"/>
      </w:tabs>
      <w:spacing w:before="240" w:after="60"/>
      <w:outlineLvl w:val="4"/>
    </w:pPr>
    <w:rPr>
      <w:sz w:val="22"/>
    </w:rPr>
  </w:style>
  <w:style w:type="paragraph" w:styleId="Heading6">
    <w:name w:val="heading 6"/>
    <w:basedOn w:val="Normal"/>
    <w:next w:val="Normal"/>
    <w:qFormat/>
    <w:rsid w:val="006A1B86"/>
    <w:pPr>
      <w:tabs>
        <w:tab w:val="num" w:pos="0"/>
      </w:tabs>
      <w:spacing w:before="240" w:after="60"/>
      <w:outlineLvl w:val="5"/>
    </w:pPr>
    <w:rPr>
      <w:i/>
      <w:sz w:val="22"/>
    </w:rPr>
  </w:style>
  <w:style w:type="paragraph" w:styleId="Heading7">
    <w:name w:val="heading 7"/>
    <w:basedOn w:val="Normal"/>
    <w:next w:val="Normal"/>
    <w:qFormat/>
    <w:rsid w:val="006A1B86"/>
    <w:pPr>
      <w:tabs>
        <w:tab w:val="num" w:pos="0"/>
      </w:tabs>
      <w:spacing w:before="240" w:after="60"/>
      <w:outlineLvl w:val="6"/>
    </w:pPr>
  </w:style>
  <w:style w:type="paragraph" w:styleId="Heading8">
    <w:name w:val="heading 8"/>
    <w:basedOn w:val="Normal"/>
    <w:next w:val="Normal"/>
    <w:qFormat/>
    <w:rsid w:val="006A1B86"/>
    <w:pPr>
      <w:tabs>
        <w:tab w:val="num" w:pos="0"/>
      </w:tabs>
      <w:spacing w:before="240" w:after="60"/>
      <w:outlineLvl w:val="7"/>
    </w:pPr>
    <w:rPr>
      <w:i/>
    </w:rPr>
  </w:style>
  <w:style w:type="paragraph" w:styleId="Heading9">
    <w:name w:val="heading 9"/>
    <w:basedOn w:val="Normal"/>
    <w:next w:val="Normal"/>
    <w:qFormat/>
    <w:rsid w:val="006A1B86"/>
    <w:pPr>
      <w:tabs>
        <w:tab w:val="num" w:pos="0"/>
      </w:tabs>
      <w:spacing w:before="240" w:after="60"/>
      <w:outlineLvl w:val="8"/>
    </w:pPr>
    <w:rPr>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6A1B86"/>
    <w:pPr>
      <w:ind w:left="482"/>
    </w:pPr>
  </w:style>
  <w:style w:type="paragraph" w:customStyle="1" w:styleId="Text2">
    <w:name w:val="Text 2"/>
    <w:basedOn w:val="Normal"/>
    <w:rsid w:val="006A1B86"/>
    <w:pPr>
      <w:tabs>
        <w:tab w:val="left" w:pos="2161"/>
      </w:tabs>
      <w:ind w:left="1202"/>
    </w:pPr>
  </w:style>
  <w:style w:type="paragraph" w:customStyle="1" w:styleId="Text3">
    <w:name w:val="Text 3"/>
    <w:basedOn w:val="Normal"/>
    <w:rsid w:val="006A1B86"/>
    <w:pPr>
      <w:tabs>
        <w:tab w:val="left" w:pos="2302"/>
      </w:tabs>
      <w:ind w:left="1202"/>
    </w:pPr>
  </w:style>
  <w:style w:type="paragraph" w:customStyle="1" w:styleId="Text4">
    <w:name w:val="Text 4"/>
    <w:basedOn w:val="Normal"/>
    <w:rsid w:val="006A1B86"/>
    <w:pPr>
      <w:tabs>
        <w:tab w:val="left" w:pos="2302"/>
      </w:tabs>
      <w:ind w:left="1202"/>
    </w:pPr>
  </w:style>
  <w:style w:type="paragraph" w:customStyle="1" w:styleId="Address">
    <w:name w:val="Address"/>
    <w:basedOn w:val="Normal"/>
    <w:rsid w:val="006A1B86"/>
    <w:pPr>
      <w:spacing w:after="0"/>
      <w:jc w:val="left"/>
    </w:pPr>
  </w:style>
  <w:style w:type="paragraph" w:customStyle="1" w:styleId="AddressTL">
    <w:name w:val="AddressTL"/>
    <w:basedOn w:val="Normal"/>
    <w:next w:val="Normal"/>
    <w:rsid w:val="006A1B86"/>
    <w:pPr>
      <w:spacing w:after="720"/>
      <w:jc w:val="left"/>
    </w:pPr>
  </w:style>
  <w:style w:type="paragraph" w:customStyle="1" w:styleId="AddressTR">
    <w:name w:val="AddressTR"/>
    <w:basedOn w:val="Normal"/>
    <w:next w:val="Normal"/>
    <w:rsid w:val="006A1B86"/>
    <w:pPr>
      <w:spacing w:after="720"/>
      <w:ind w:left="5103"/>
      <w:jc w:val="left"/>
    </w:pPr>
  </w:style>
  <w:style w:type="paragraph" w:styleId="BlockText">
    <w:name w:val="Block Text"/>
    <w:basedOn w:val="Normal"/>
    <w:rsid w:val="006A1B86"/>
    <w:pPr>
      <w:spacing w:after="120"/>
      <w:ind w:left="1440" w:right="1440"/>
    </w:pPr>
  </w:style>
  <w:style w:type="paragraph" w:styleId="BodyText">
    <w:name w:val="Body Text"/>
    <w:basedOn w:val="Normal"/>
    <w:rsid w:val="006A1B86"/>
    <w:pPr>
      <w:spacing w:after="120"/>
    </w:pPr>
  </w:style>
  <w:style w:type="paragraph" w:styleId="BodyText2">
    <w:name w:val="Body Text 2"/>
    <w:basedOn w:val="Normal"/>
    <w:rsid w:val="006A1B86"/>
    <w:pPr>
      <w:spacing w:after="120" w:line="480" w:lineRule="auto"/>
    </w:pPr>
  </w:style>
  <w:style w:type="paragraph" w:styleId="BodyText3">
    <w:name w:val="Body Text 3"/>
    <w:basedOn w:val="Normal"/>
    <w:rsid w:val="006A1B86"/>
    <w:pPr>
      <w:spacing w:after="120"/>
    </w:pPr>
    <w:rPr>
      <w:sz w:val="16"/>
    </w:rPr>
  </w:style>
  <w:style w:type="paragraph" w:styleId="BodyTextFirstIndent">
    <w:name w:val="Body Text First Indent"/>
    <w:basedOn w:val="BodyText"/>
    <w:rsid w:val="006A1B86"/>
    <w:pPr>
      <w:ind w:firstLine="210"/>
    </w:pPr>
  </w:style>
  <w:style w:type="paragraph" w:styleId="BodyTextIndent">
    <w:name w:val="Body Text Indent"/>
    <w:basedOn w:val="Normal"/>
    <w:rsid w:val="006A1B86"/>
    <w:pPr>
      <w:spacing w:after="120"/>
      <w:ind w:left="283"/>
    </w:pPr>
  </w:style>
  <w:style w:type="paragraph" w:styleId="BodyTextFirstIndent2">
    <w:name w:val="Body Text First Indent 2"/>
    <w:basedOn w:val="BodyTextIndent"/>
    <w:rsid w:val="006A1B86"/>
    <w:pPr>
      <w:ind w:firstLine="210"/>
    </w:pPr>
  </w:style>
  <w:style w:type="paragraph" w:styleId="BodyTextIndent2">
    <w:name w:val="Body Text Indent 2"/>
    <w:basedOn w:val="Normal"/>
    <w:rsid w:val="006A1B86"/>
    <w:pPr>
      <w:spacing w:after="120" w:line="480" w:lineRule="auto"/>
      <w:ind w:left="283"/>
    </w:pPr>
  </w:style>
  <w:style w:type="paragraph" w:styleId="BodyTextIndent3">
    <w:name w:val="Body Text Indent 3"/>
    <w:basedOn w:val="Normal"/>
    <w:rsid w:val="006A1B86"/>
    <w:pPr>
      <w:spacing w:after="120"/>
      <w:ind w:left="283"/>
    </w:pPr>
    <w:rPr>
      <w:sz w:val="16"/>
    </w:rPr>
  </w:style>
  <w:style w:type="paragraph" w:styleId="Caption">
    <w:name w:val="caption"/>
    <w:basedOn w:val="Normal"/>
    <w:next w:val="Normal"/>
    <w:qFormat/>
    <w:rsid w:val="006A1B86"/>
    <w:pPr>
      <w:spacing w:before="120" w:after="120"/>
    </w:pPr>
    <w:rPr>
      <w:b/>
    </w:rPr>
  </w:style>
  <w:style w:type="paragraph" w:customStyle="1" w:styleId="ChapterTitle">
    <w:name w:val="ChapterTitle"/>
    <w:basedOn w:val="Normal"/>
    <w:next w:val="SectionTitle"/>
    <w:rsid w:val="006A1B86"/>
    <w:pPr>
      <w:keepNext/>
      <w:spacing w:after="480"/>
      <w:jc w:val="center"/>
    </w:pPr>
    <w:rPr>
      <w:b/>
      <w:sz w:val="32"/>
    </w:rPr>
  </w:style>
  <w:style w:type="paragraph" w:customStyle="1" w:styleId="SectionTitle">
    <w:name w:val="SectionTitle"/>
    <w:basedOn w:val="Normal"/>
    <w:next w:val="Heading1"/>
    <w:rsid w:val="006A1B86"/>
    <w:pPr>
      <w:keepNext/>
      <w:spacing w:after="480"/>
      <w:jc w:val="center"/>
    </w:pPr>
    <w:rPr>
      <w:b/>
      <w:smallCaps/>
      <w:sz w:val="28"/>
    </w:rPr>
  </w:style>
  <w:style w:type="paragraph" w:styleId="Closing">
    <w:name w:val="Closing"/>
    <w:basedOn w:val="Normal"/>
    <w:rsid w:val="006A1B86"/>
    <w:pPr>
      <w:ind w:left="4252"/>
    </w:pPr>
  </w:style>
  <w:style w:type="paragraph" w:styleId="CommentText">
    <w:name w:val="annotation text"/>
    <w:basedOn w:val="Normal"/>
    <w:link w:val="CommentTextChar"/>
    <w:semiHidden/>
    <w:rsid w:val="006A1B86"/>
  </w:style>
  <w:style w:type="paragraph" w:styleId="Date">
    <w:name w:val="Date"/>
    <w:basedOn w:val="Normal"/>
    <w:next w:val="References"/>
    <w:rsid w:val="006A1B86"/>
    <w:pPr>
      <w:spacing w:after="0"/>
      <w:ind w:left="5103" w:right="-567"/>
      <w:jc w:val="left"/>
    </w:pPr>
  </w:style>
  <w:style w:type="paragraph" w:customStyle="1" w:styleId="References">
    <w:name w:val="References"/>
    <w:basedOn w:val="Normal"/>
    <w:next w:val="AddressTR"/>
    <w:rsid w:val="006A1B86"/>
    <w:pPr>
      <w:ind w:left="5103"/>
      <w:jc w:val="left"/>
    </w:pPr>
  </w:style>
  <w:style w:type="paragraph" w:styleId="DocumentMap">
    <w:name w:val="Document Map"/>
    <w:basedOn w:val="Normal"/>
    <w:semiHidden/>
    <w:rsid w:val="006A1B86"/>
    <w:pPr>
      <w:shd w:val="clear" w:color="auto" w:fill="000080"/>
    </w:pPr>
    <w:rPr>
      <w:rFonts w:ascii="Tahoma" w:hAnsi="Tahoma"/>
    </w:rPr>
  </w:style>
  <w:style w:type="paragraph" w:customStyle="1" w:styleId="DoubSign">
    <w:name w:val="DoubSign"/>
    <w:basedOn w:val="Normal"/>
    <w:next w:val="Enclosures"/>
    <w:rsid w:val="006A1B86"/>
    <w:pPr>
      <w:tabs>
        <w:tab w:val="left" w:pos="5103"/>
      </w:tabs>
      <w:spacing w:before="1200" w:after="0"/>
      <w:jc w:val="left"/>
    </w:pPr>
  </w:style>
  <w:style w:type="paragraph" w:customStyle="1" w:styleId="Enclosures">
    <w:name w:val="Enclosures"/>
    <w:basedOn w:val="Normal"/>
    <w:rsid w:val="006A1B86"/>
    <w:pPr>
      <w:keepNext/>
      <w:keepLines/>
      <w:tabs>
        <w:tab w:val="left" w:pos="5642"/>
      </w:tabs>
      <w:spacing w:before="480" w:after="0"/>
      <w:ind w:left="1191" w:hanging="1191"/>
      <w:jc w:val="left"/>
    </w:pPr>
  </w:style>
  <w:style w:type="paragraph" w:styleId="EndnoteText">
    <w:name w:val="endnote text"/>
    <w:basedOn w:val="Normal"/>
    <w:semiHidden/>
    <w:rsid w:val="006A1B86"/>
  </w:style>
  <w:style w:type="paragraph" w:styleId="EnvelopeAddress">
    <w:name w:val="envelope address"/>
    <w:basedOn w:val="Normal"/>
    <w:rsid w:val="006A1B86"/>
    <w:pPr>
      <w:framePr w:w="7920" w:h="1980" w:hRule="exact" w:hSpace="180" w:wrap="auto" w:hAnchor="page" w:xAlign="center" w:yAlign="bottom"/>
      <w:spacing w:after="0"/>
    </w:pPr>
  </w:style>
  <w:style w:type="paragraph" w:styleId="EnvelopeReturn">
    <w:name w:val="envelope return"/>
    <w:basedOn w:val="Normal"/>
    <w:rsid w:val="006A1B86"/>
    <w:pPr>
      <w:spacing w:after="0"/>
    </w:pPr>
  </w:style>
  <w:style w:type="paragraph" w:styleId="Footer">
    <w:name w:val="footer"/>
    <w:basedOn w:val="Normal"/>
    <w:rsid w:val="006A1B86"/>
    <w:pPr>
      <w:spacing w:after="0"/>
      <w:ind w:right="-567"/>
      <w:jc w:val="left"/>
    </w:pPr>
    <w:rPr>
      <w:sz w:val="16"/>
    </w:rPr>
  </w:style>
  <w:style w:type="paragraph" w:styleId="FootnoteText">
    <w:name w:val="footnote text"/>
    <w:basedOn w:val="Normal"/>
    <w:semiHidden/>
    <w:rsid w:val="006A1B86"/>
    <w:pPr>
      <w:ind w:left="357" w:hanging="357"/>
    </w:pPr>
  </w:style>
  <w:style w:type="paragraph" w:styleId="Header">
    <w:name w:val="header"/>
    <w:basedOn w:val="Normal"/>
    <w:rsid w:val="006A1B86"/>
    <w:pPr>
      <w:tabs>
        <w:tab w:val="center" w:pos="4153"/>
        <w:tab w:val="right" w:pos="8306"/>
      </w:tabs>
    </w:pPr>
  </w:style>
  <w:style w:type="paragraph" w:styleId="Index1">
    <w:name w:val="index 1"/>
    <w:basedOn w:val="Normal"/>
    <w:next w:val="Normal"/>
    <w:autoRedefine/>
    <w:semiHidden/>
    <w:rsid w:val="006A1B86"/>
    <w:pPr>
      <w:ind w:left="240" w:hanging="240"/>
    </w:pPr>
  </w:style>
  <w:style w:type="paragraph" w:styleId="Index2">
    <w:name w:val="index 2"/>
    <w:basedOn w:val="Normal"/>
    <w:next w:val="Normal"/>
    <w:autoRedefine/>
    <w:semiHidden/>
    <w:rsid w:val="006A1B86"/>
    <w:pPr>
      <w:ind w:left="480" w:hanging="240"/>
    </w:pPr>
  </w:style>
  <w:style w:type="paragraph" w:styleId="Index3">
    <w:name w:val="index 3"/>
    <w:basedOn w:val="Normal"/>
    <w:next w:val="Normal"/>
    <w:autoRedefine/>
    <w:semiHidden/>
    <w:rsid w:val="006A1B86"/>
    <w:pPr>
      <w:ind w:left="720" w:hanging="240"/>
    </w:pPr>
  </w:style>
  <w:style w:type="paragraph" w:styleId="Index4">
    <w:name w:val="index 4"/>
    <w:basedOn w:val="Normal"/>
    <w:next w:val="Normal"/>
    <w:autoRedefine/>
    <w:semiHidden/>
    <w:rsid w:val="006A1B86"/>
    <w:pPr>
      <w:ind w:left="960" w:hanging="240"/>
    </w:pPr>
  </w:style>
  <w:style w:type="paragraph" w:styleId="Index5">
    <w:name w:val="index 5"/>
    <w:basedOn w:val="Normal"/>
    <w:next w:val="Normal"/>
    <w:autoRedefine/>
    <w:semiHidden/>
    <w:rsid w:val="006A1B86"/>
    <w:pPr>
      <w:ind w:left="1200" w:hanging="240"/>
    </w:pPr>
  </w:style>
  <w:style w:type="paragraph" w:styleId="Index6">
    <w:name w:val="index 6"/>
    <w:basedOn w:val="Normal"/>
    <w:next w:val="Normal"/>
    <w:autoRedefine/>
    <w:semiHidden/>
    <w:rsid w:val="006A1B86"/>
    <w:pPr>
      <w:ind w:left="1440" w:hanging="240"/>
    </w:pPr>
  </w:style>
  <w:style w:type="paragraph" w:styleId="Index7">
    <w:name w:val="index 7"/>
    <w:basedOn w:val="Normal"/>
    <w:next w:val="Normal"/>
    <w:autoRedefine/>
    <w:semiHidden/>
    <w:rsid w:val="006A1B86"/>
    <w:pPr>
      <w:ind w:left="1680" w:hanging="240"/>
    </w:pPr>
  </w:style>
  <w:style w:type="paragraph" w:styleId="Index8">
    <w:name w:val="index 8"/>
    <w:basedOn w:val="Normal"/>
    <w:next w:val="Normal"/>
    <w:autoRedefine/>
    <w:semiHidden/>
    <w:rsid w:val="006A1B86"/>
    <w:pPr>
      <w:ind w:left="1920" w:hanging="240"/>
    </w:pPr>
  </w:style>
  <w:style w:type="paragraph" w:styleId="Index9">
    <w:name w:val="index 9"/>
    <w:basedOn w:val="Normal"/>
    <w:next w:val="Normal"/>
    <w:autoRedefine/>
    <w:semiHidden/>
    <w:rsid w:val="006A1B86"/>
    <w:pPr>
      <w:ind w:left="2160" w:hanging="240"/>
    </w:pPr>
  </w:style>
  <w:style w:type="paragraph" w:styleId="IndexHeading">
    <w:name w:val="index heading"/>
    <w:basedOn w:val="Normal"/>
    <w:next w:val="Index1"/>
    <w:semiHidden/>
    <w:rsid w:val="006A1B86"/>
    <w:rPr>
      <w:b/>
    </w:rPr>
  </w:style>
  <w:style w:type="paragraph" w:styleId="List">
    <w:name w:val="List"/>
    <w:basedOn w:val="Normal"/>
    <w:rsid w:val="006A1B86"/>
    <w:pPr>
      <w:ind w:left="283" w:hanging="283"/>
    </w:pPr>
  </w:style>
  <w:style w:type="paragraph" w:styleId="List2">
    <w:name w:val="List 2"/>
    <w:basedOn w:val="Normal"/>
    <w:rsid w:val="006A1B86"/>
    <w:pPr>
      <w:ind w:left="566" w:hanging="283"/>
    </w:pPr>
  </w:style>
  <w:style w:type="paragraph" w:styleId="List3">
    <w:name w:val="List 3"/>
    <w:basedOn w:val="Normal"/>
    <w:rsid w:val="006A1B86"/>
    <w:pPr>
      <w:ind w:left="849" w:hanging="283"/>
    </w:pPr>
  </w:style>
  <w:style w:type="paragraph" w:styleId="List4">
    <w:name w:val="List 4"/>
    <w:basedOn w:val="Normal"/>
    <w:rsid w:val="006A1B86"/>
    <w:pPr>
      <w:ind w:left="1132" w:hanging="283"/>
    </w:pPr>
  </w:style>
  <w:style w:type="paragraph" w:styleId="List5">
    <w:name w:val="List 5"/>
    <w:basedOn w:val="Normal"/>
    <w:rsid w:val="006A1B86"/>
    <w:pPr>
      <w:ind w:left="1415" w:hanging="283"/>
    </w:pPr>
  </w:style>
  <w:style w:type="paragraph" w:styleId="ListBullet">
    <w:name w:val="List Bullet"/>
    <w:basedOn w:val="Normal"/>
    <w:rsid w:val="00B902C8"/>
    <w:pPr>
      <w:numPr>
        <w:numId w:val="10"/>
      </w:numPr>
    </w:pPr>
    <w:rPr>
      <w:rFonts w:ascii="Times New Roman" w:hAnsi="Times New Roman"/>
      <w:sz w:val="24"/>
      <w:lang w:eastAsia="en-US"/>
    </w:rPr>
  </w:style>
  <w:style w:type="paragraph" w:styleId="ListBullet2">
    <w:name w:val="List Bullet 2"/>
    <w:basedOn w:val="Text2"/>
    <w:rsid w:val="00B902C8"/>
    <w:pPr>
      <w:numPr>
        <w:numId w:val="12"/>
      </w:numPr>
      <w:tabs>
        <w:tab w:val="clear" w:pos="2161"/>
      </w:tabs>
    </w:pPr>
    <w:rPr>
      <w:rFonts w:ascii="Times New Roman" w:hAnsi="Times New Roman"/>
      <w:sz w:val="24"/>
      <w:lang w:eastAsia="en-US"/>
    </w:rPr>
  </w:style>
  <w:style w:type="paragraph" w:styleId="ListBullet3">
    <w:name w:val="List Bullet 3"/>
    <w:basedOn w:val="Text3"/>
    <w:rsid w:val="00B902C8"/>
    <w:pPr>
      <w:numPr>
        <w:numId w:val="13"/>
      </w:numPr>
      <w:tabs>
        <w:tab w:val="clear" w:pos="2302"/>
      </w:tabs>
    </w:pPr>
    <w:rPr>
      <w:rFonts w:ascii="Times New Roman" w:hAnsi="Times New Roman"/>
      <w:sz w:val="24"/>
      <w:lang w:eastAsia="en-US"/>
    </w:rPr>
  </w:style>
  <w:style w:type="paragraph" w:styleId="ListBullet4">
    <w:name w:val="List Bullet 4"/>
    <w:basedOn w:val="Text4"/>
    <w:rsid w:val="00B902C8"/>
    <w:pPr>
      <w:numPr>
        <w:numId w:val="14"/>
      </w:numPr>
      <w:tabs>
        <w:tab w:val="clear" w:pos="2302"/>
      </w:tabs>
    </w:pPr>
    <w:rPr>
      <w:rFonts w:ascii="Times New Roman" w:hAnsi="Times New Roman"/>
      <w:sz w:val="24"/>
      <w:lang w:eastAsia="en-US"/>
    </w:rPr>
  </w:style>
  <w:style w:type="paragraph" w:styleId="ListBullet5">
    <w:name w:val="List Bullet 5"/>
    <w:basedOn w:val="Normal"/>
    <w:autoRedefine/>
    <w:rsid w:val="006A1B86"/>
    <w:pPr>
      <w:numPr>
        <w:numId w:val="1"/>
      </w:numPr>
    </w:pPr>
  </w:style>
  <w:style w:type="paragraph" w:styleId="ListContinue">
    <w:name w:val="List Continue"/>
    <w:basedOn w:val="Normal"/>
    <w:rsid w:val="006A1B86"/>
    <w:pPr>
      <w:spacing w:after="120"/>
      <w:ind w:left="283"/>
    </w:pPr>
  </w:style>
  <w:style w:type="paragraph" w:styleId="ListContinue2">
    <w:name w:val="List Continue 2"/>
    <w:basedOn w:val="Normal"/>
    <w:rsid w:val="006A1B86"/>
    <w:pPr>
      <w:spacing w:after="120"/>
      <w:ind w:left="566"/>
    </w:pPr>
  </w:style>
  <w:style w:type="paragraph" w:styleId="ListContinue3">
    <w:name w:val="List Continue 3"/>
    <w:basedOn w:val="Normal"/>
    <w:rsid w:val="006A1B86"/>
    <w:pPr>
      <w:spacing w:after="120"/>
      <w:ind w:left="849"/>
    </w:pPr>
  </w:style>
  <w:style w:type="paragraph" w:styleId="ListContinue4">
    <w:name w:val="List Continue 4"/>
    <w:basedOn w:val="Normal"/>
    <w:rsid w:val="006A1B86"/>
    <w:pPr>
      <w:spacing w:after="120"/>
      <w:ind w:left="1132"/>
    </w:pPr>
  </w:style>
  <w:style w:type="paragraph" w:styleId="ListContinue5">
    <w:name w:val="List Continue 5"/>
    <w:basedOn w:val="Normal"/>
    <w:rsid w:val="006A1B86"/>
    <w:pPr>
      <w:spacing w:after="120"/>
      <w:ind w:left="1415"/>
    </w:pPr>
  </w:style>
  <w:style w:type="paragraph" w:styleId="ListNumber">
    <w:name w:val="List Number"/>
    <w:basedOn w:val="Normal"/>
    <w:rsid w:val="00B902C8"/>
    <w:pPr>
      <w:numPr>
        <w:numId w:val="20"/>
      </w:numPr>
    </w:pPr>
    <w:rPr>
      <w:rFonts w:ascii="Times New Roman" w:hAnsi="Times New Roman"/>
      <w:sz w:val="24"/>
      <w:lang w:eastAsia="en-US"/>
    </w:rPr>
  </w:style>
  <w:style w:type="paragraph" w:styleId="ListNumber2">
    <w:name w:val="List Number 2"/>
    <w:basedOn w:val="Text2"/>
    <w:rsid w:val="00B902C8"/>
    <w:pPr>
      <w:numPr>
        <w:numId w:val="22"/>
      </w:numPr>
      <w:tabs>
        <w:tab w:val="clear" w:pos="2161"/>
      </w:tabs>
    </w:pPr>
    <w:rPr>
      <w:rFonts w:ascii="Times New Roman" w:hAnsi="Times New Roman"/>
      <w:sz w:val="24"/>
      <w:lang w:eastAsia="en-US"/>
    </w:rPr>
  </w:style>
  <w:style w:type="paragraph" w:styleId="ListNumber3">
    <w:name w:val="List Number 3"/>
    <w:basedOn w:val="Text3"/>
    <w:rsid w:val="00B902C8"/>
    <w:pPr>
      <w:numPr>
        <w:numId w:val="23"/>
      </w:numPr>
      <w:tabs>
        <w:tab w:val="clear" w:pos="2302"/>
      </w:tabs>
    </w:pPr>
    <w:rPr>
      <w:rFonts w:ascii="Times New Roman" w:hAnsi="Times New Roman"/>
      <w:sz w:val="24"/>
      <w:lang w:eastAsia="en-US"/>
    </w:rPr>
  </w:style>
  <w:style w:type="paragraph" w:styleId="ListNumber4">
    <w:name w:val="List Number 4"/>
    <w:basedOn w:val="Text4"/>
    <w:rsid w:val="00B902C8"/>
    <w:pPr>
      <w:numPr>
        <w:numId w:val="24"/>
      </w:numPr>
      <w:tabs>
        <w:tab w:val="clear" w:pos="2302"/>
      </w:tabs>
    </w:pPr>
    <w:rPr>
      <w:rFonts w:ascii="Times New Roman" w:hAnsi="Times New Roman"/>
      <w:sz w:val="24"/>
      <w:lang w:eastAsia="en-US"/>
    </w:rPr>
  </w:style>
  <w:style w:type="paragraph" w:styleId="ListNumber5">
    <w:name w:val="List Number 5"/>
    <w:basedOn w:val="Normal"/>
    <w:rsid w:val="006A1B86"/>
    <w:pPr>
      <w:numPr>
        <w:numId w:val="2"/>
      </w:numPr>
    </w:pPr>
  </w:style>
  <w:style w:type="paragraph" w:styleId="MacroText">
    <w:name w:val="macro"/>
    <w:semiHidden/>
    <w:rsid w:val="006A1B8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rsid w:val="006A1B86"/>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rsid w:val="006A1B86"/>
    <w:pPr>
      <w:ind w:left="720"/>
    </w:pPr>
  </w:style>
  <w:style w:type="paragraph" w:styleId="NoteHeading">
    <w:name w:val="Note Heading"/>
    <w:basedOn w:val="Normal"/>
    <w:next w:val="Normal"/>
    <w:rsid w:val="006A1B86"/>
  </w:style>
  <w:style w:type="paragraph" w:customStyle="1" w:styleId="NoteHead">
    <w:name w:val="NoteHead"/>
    <w:basedOn w:val="Normal"/>
    <w:next w:val="Subject"/>
    <w:rsid w:val="006A1B86"/>
    <w:pPr>
      <w:spacing w:before="720" w:after="720"/>
      <w:jc w:val="center"/>
    </w:pPr>
    <w:rPr>
      <w:b/>
      <w:smallCaps/>
    </w:rPr>
  </w:style>
  <w:style w:type="paragraph" w:customStyle="1" w:styleId="Subject">
    <w:name w:val="Subject"/>
    <w:basedOn w:val="Normal"/>
    <w:next w:val="Normal"/>
    <w:rsid w:val="006A1B86"/>
    <w:pPr>
      <w:spacing w:after="480"/>
      <w:ind w:left="1191" w:hanging="1191"/>
      <w:jc w:val="left"/>
    </w:pPr>
    <w:rPr>
      <w:b/>
    </w:rPr>
  </w:style>
  <w:style w:type="paragraph" w:customStyle="1" w:styleId="NoteList">
    <w:name w:val="NoteList"/>
    <w:basedOn w:val="Normal"/>
    <w:next w:val="Subject"/>
    <w:rsid w:val="006A1B86"/>
    <w:pPr>
      <w:tabs>
        <w:tab w:val="left" w:pos="5823"/>
      </w:tabs>
      <w:spacing w:before="720" w:after="720"/>
      <w:ind w:left="5104" w:hanging="3119"/>
      <w:jc w:val="left"/>
    </w:pPr>
    <w:rPr>
      <w:b/>
      <w:smallCaps/>
    </w:rPr>
  </w:style>
  <w:style w:type="paragraph" w:customStyle="1" w:styleId="NumPar1">
    <w:name w:val="NumPar 1"/>
    <w:basedOn w:val="Heading1"/>
    <w:next w:val="Text1"/>
    <w:rsid w:val="006A1B86"/>
    <w:pPr>
      <w:keepNext w:val="0"/>
      <w:spacing w:before="0"/>
      <w:ind w:left="483" w:hanging="483"/>
      <w:outlineLvl w:val="9"/>
    </w:pPr>
    <w:rPr>
      <w:b w:val="0"/>
      <w:smallCaps w:val="0"/>
    </w:rPr>
  </w:style>
  <w:style w:type="paragraph" w:customStyle="1" w:styleId="NumPar2">
    <w:name w:val="NumPar 2"/>
    <w:basedOn w:val="Heading2"/>
    <w:next w:val="Text2"/>
    <w:rsid w:val="006A1B86"/>
    <w:pPr>
      <w:outlineLvl w:val="9"/>
    </w:pPr>
    <w:rPr>
      <w:b w:val="0"/>
    </w:rPr>
  </w:style>
  <w:style w:type="paragraph" w:customStyle="1" w:styleId="NumPar3">
    <w:name w:val="NumPar 3"/>
    <w:basedOn w:val="Heading3"/>
    <w:next w:val="Text3"/>
    <w:rsid w:val="006A1B86"/>
    <w:pPr>
      <w:keepNext w:val="0"/>
      <w:outlineLvl w:val="9"/>
    </w:pPr>
    <w:rPr>
      <w:i/>
    </w:rPr>
  </w:style>
  <w:style w:type="paragraph" w:customStyle="1" w:styleId="NumPar4">
    <w:name w:val="NumPar 4"/>
    <w:basedOn w:val="Heading4"/>
    <w:next w:val="Text4"/>
    <w:rsid w:val="006A1B86"/>
    <w:pPr>
      <w:keepNext w:val="0"/>
      <w:outlineLvl w:val="9"/>
    </w:pPr>
  </w:style>
  <w:style w:type="paragraph" w:customStyle="1" w:styleId="PartTitle">
    <w:name w:val="PartTitle"/>
    <w:basedOn w:val="Normal"/>
    <w:next w:val="ChapterTitle"/>
    <w:rsid w:val="006A1B86"/>
    <w:pPr>
      <w:keepNext/>
      <w:pageBreakBefore/>
      <w:spacing w:after="480"/>
      <w:jc w:val="center"/>
    </w:pPr>
    <w:rPr>
      <w:b/>
      <w:sz w:val="36"/>
    </w:rPr>
  </w:style>
  <w:style w:type="paragraph" w:styleId="PlainText">
    <w:name w:val="Plain Text"/>
    <w:basedOn w:val="Normal"/>
    <w:rsid w:val="006A1B86"/>
    <w:rPr>
      <w:rFonts w:ascii="Courier New" w:hAnsi="Courier New"/>
    </w:rPr>
  </w:style>
  <w:style w:type="paragraph" w:styleId="Salutation">
    <w:name w:val="Salutation"/>
    <w:basedOn w:val="Normal"/>
    <w:next w:val="Normal"/>
    <w:rsid w:val="006A1B86"/>
  </w:style>
  <w:style w:type="paragraph" w:styleId="Signature">
    <w:name w:val="Signature"/>
    <w:basedOn w:val="Normal"/>
    <w:next w:val="Enclosures"/>
    <w:rsid w:val="006A1B86"/>
    <w:pPr>
      <w:tabs>
        <w:tab w:val="left" w:pos="5103"/>
      </w:tabs>
      <w:spacing w:before="1200" w:after="0"/>
      <w:ind w:left="5103"/>
      <w:jc w:val="center"/>
    </w:pPr>
  </w:style>
  <w:style w:type="paragraph" w:styleId="Subtitle">
    <w:name w:val="Subtitle"/>
    <w:basedOn w:val="Normal"/>
    <w:qFormat/>
    <w:rsid w:val="006A1B86"/>
    <w:pPr>
      <w:spacing w:after="60"/>
      <w:jc w:val="center"/>
      <w:outlineLvl w:val="1"/>
    </w:pPr>
  </w:style>
  <w:style w:type="paragraph" w:customStyle="1" w:styleId="SubTitle1">
    <w:name w:val="SubTitle 1"/>
    <w:basedOn w:val="Normal"/>
    <w:next w:val="SubTitle2"/>
    <w:rsid w:val="006A1B86"/>
    <w:pPr>
      <w:jc w:val="center"/>
    </w:pPr>
    <w:rPr>
      <w:b/>
      <w:sz w:val="40"/>
    </w:rPr>
  </w:style>
  <w:style w:type="paragraph" w:customStyle="1" w:styleId="SubTitle2">
    <w:name w:val="SubTitle 2"/>
    <w:basedOn w:val="Normal"/>
    <w:rsid w:val="006A1B86"/>
    <w:pPr>
      <w:jc w:val="center"/>
    </w:pPr>
    <w:rPr>
      <w:b/>
      <w:sz w:val="32"/>
    </w:rPr>
  </w:style>
  <w:style w:type="paragraph" w:styleId="TableofAuthorities">
    <w:name w:val="table of authorities"/>
    <w:basedOn w:val="Normal"/>
    <w:next w:val="Normal"/>
    <w:semiHidden/>
    <w:rsid w:val="006A1B86"/>
    <w:pPr>
      <w:ind w:left="240" w:hanging="240"/>
    </w:pPr>
  </w:style>
  <w:style w:type="paragraph" w:styleId="TableofFigures">
    <w:name w:val="table of figures"/>
    <w:basedOn w:val="Normal"/>
    <w:next w:val="Normal"/>
    <w:semiHidden/>
    <w:rsid w:val="006A1B86"/>
    <w:pPr>
      <w:ind w:left="480" w:hanging="480"/>
    </w:pPr>
  </w:style>
  <w:style w:type="paragraph" w:styleId="Title">
    <w:name w:val="Title"/>
    <w:basedOn w:val="Normal"/>
    <w:next w:val="SubTitle1"/>
    <w:qFormat/>
    <w:rsid w:val="006A1B86"/>
    <w:pPr>
      <w:spacing w:after="480"/>
      <w:jc w:val="center"/>
    </w:pPr>
    <w:rPr>
      <w:b/>
      <w:kern w:val="28"/>
      <w:sz w:val="48"/>
    </w:rPr>
  </w:style>
  <w:style w:type="paragraph" w:styleId="TOAHeading">
    <w:name w:val="toa heading"/>
    <w:basedOn w:val="Normal"/>
    <w:next w:val="Normal"/>
    <w:semiHidden/>
    <w:rsid w:val="006A1B86"/>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rsid w:val="006A1B86"/>
    <w:pPr>
      <w:ind w:left="1200"/>
    </w:pPr>
  </w:style>
  <w:style w:type="paragraph" w:styleId="TOC7">
    <w:name w:val="toc 7"/>
    <w:basedOn w:val="Normal"/>
    <w:next w:val="Normal"/>
    <w:autoRedefine/>
    <w:semiHidden/>
    <w:rsid w:val="006A1B86"/>
    <w:pPr>
      <w:ind w:left="1440"/>
    </w:pPr>
  </w:style>
  <w:style w:type="paragraph" w:styleId="TOC8">
    <w:name w:val="toc 8"/>
    <w:basedOn w:val="Normal"/>
    <w:next w:val="Normal"/>
    <w:autoRedefine/>
    <w:semiHidden/>
    <w:rsid w:val="006A1B86"/>
    <w:pPr>
      <w:ind w:left="1680"/>
    </w:pPr>
  </w:style>
  <w:style w:type="paragraph" w:styleId="TOC9">
    <w:name w:val="toc 9"/>
    <w:basedOn w:val="Normal"/>
    <w:next w:val="Normal"/>
    <w:autoRedefine/>
    <w:semiHidden/>
    <w:rsid w:val="006A1B86"/>
    <w:pPr>
      <w:ind w:left="1920"/>
    </w:pPr>
  </w:style>
  <w:style w:type="paragraph" w:customStyle="1" w:styleId="YReferences">
    <w:name w:val="YReferences"/>
    <w:basedOn w:val="Normal"/>
    <w:next w:val="Normal"/>
    <w:rsid w:val="006A1B86"/>
    <w:pPr>
      <w:spacing w:after="480"/>
      <w:ind w:left="1191" w:hanging="1191"/>
    </w:pPr>
  </w:style>
  <w:style w:type="character" w:styleId="FootnoteReference">
    <w:name w:val="footnote reference"/>
    <w:semiHidden/>
    <w:rsid w:val="006A1B86"/>
    <w:rPr>
      <w:rFonts w:ascii="TimesNewRomanPS" w:hAnsi="TimesNewRomanPS"/>
      <w:position w:val="6"/>
      <w:sz w:val="16"/>
    </w:rPr>
  </w:style>
  <w:style w:type="character" w:styleId="PageNumber">
    <w:name w:val="page number"/>
    <w:basedOn w:val="DefaultParagraphFont"/>
    <w:rsid w:val="006A1B86"/>
  </w:style>
  <w:style w:type="paragraph" w:customStyle="1" w:styleId="Heading2b">
    <w:name w:val="Heading2b"/>
    <w:basedOn w:val="Normal"/>
    <w:rsid w:val="006A1B86"/>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sid w:val="006A1B86"/>
    <w:rPr>
      <w:color w:val="0000FF"/>
      <w:u w:val="single"/>
    </w:rPr>
  </w:style>
  <w:style w:type="paragraph" w:customStyle="1" w:styleId="normaltableau">
    <w:name w:val="normal_tableau"/>
    <w:basedOn w:val="Normal"/>
    <w:rsid w:val="006A1B86"/>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11"/>
      </w:numPr>
    </w:pPr>
    <w:rPr>
      <w:rFonts w:ascii="Times New Roman" w:hAnsi="Times New Roman"/>
      <w:sz w:val="24"/>
      <w:lang w:eastAsia="en-US"/>
    </w:rPr>
  </w:style>
  <w:style w:type="paragraph" w:customStyle="1" w:styleId="ListDash">
    <w:name w:val="List Dash"/>
    <w:basedOn w:val="Normal"/>
    <w:rsid w:val="00B902C8"/>
    <w:pPr>
      <w:numPr>
        <w:numId w:val="15"/>
      </w:numPr>
    </w:pPr>
    <w:rPr>
      <w:rFonts w:ascii="Times New Roman" w:hAnsi="Times New Roman"/>
      <w:sz w:val="24"/>
      <w:lang w:eastAsia="en-US"/>
    </w:rPr>
  </w:style>
  <w:style w:type="paragraph" w:customStyle="1" w:styleId="ListDash1">
    <w:name w:val="List Dash 1"/>
    <w:basedOn w:val="Text1"/>
    <w:rsid w:val="00B902C8"/>
    <w:pPr>
      <w:numPr>
        <w:numId w:val="16"/>
      </w:numPr>
    </w:pPr>
    <w:rPr>
      <w:rFonts w:ascii="Times New Roman" w:hAnsi="Times New Roman"/>
      <w:sz w:val="24"/>
      <w:lang w:eastAsia="en-US"/>
    </w:rPr>
  </w:style>
  <w:style w:type="paragraph" w:customStyle="1" w:styleId="ListDash2">
    <w:name w:val="List Dash 2"/>
    <w:basedOn w:val="Text2"/>
    <w:rsid w:val="00B902C8"/>
    <w:pPr>
      <w:numPr>
        <w:numId w:val="17"/>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8"/>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9"/>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21"/>
      </w:numPr>
    </w:pPr>
    <w:rPr>
      <w:rFonts w:ascii="Times New Roman" w:hAnsi="Times New Roman"/>
      <w:sz w:val="24"/>
      <w:lang w:eastAsia="en-US"/>
    </w:rPr>
  </w:style>
  <w:style w:type="paragraph" w:customStyle="1" w:styleId="ListNumberLevel2">
    <w:name w:val="List Number (Level 2)"/>
    <w:basedOn w:val="Normal"/>
    <w:rsid w:val="00B902C8"/>
    <w:pPr>
      <w:numPr>
        <w:ilvl w:val="1"/>
        <w:numId w:val="20"/>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21"/>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22"/>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23"/>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4"/>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20"/>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21"/>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22"/>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23"/>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4"/>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20"/>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21"/>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22"/>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23"/>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4"/>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rPr>
  </w:style>
</w:styles>
</file>

<file path=word/webSettings.xml><?xml version="1.0" encoding="utf-8"?>
<w:webSettings xmlns:r="http://schemas.openxmlformats.org/officeDocument/2006/relationships" xmlns:w="http://schemas.openxmlformats.org/wordprocessingml/2006/main">
  <w:divs>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yperlink" Target="https://romania-serbia.net/" TargetMode="External"/><Relationship Id="rId3" Type="http://schemas.openxmlformats.org/officeDocument/2006/relationships/customXml" Target="../customXml/item3.xml"/><Relationship Id="rId21" Type="http://schemas.openxmlformats.org/officeDocument/2006/relationships/hyperlink" Target="https://romania-serbia.net/"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s://romania-serbia.net/" TargetMode="External"/><Relationship Id="rId2" Type="http://schemas.openxmlformats.org/officeDocument/2006/relationships/customXml" Target="../customXml/item2.xml"/><Relationship Id="rId16" Type="http://schemas.openxmlformats.org/officeDocument/2006/relationships/hyperlink" Target="http://www.romania-serbia.net" TargetMode="External"/><Relationship Id="rId20" Type="http://schemas.openxmlformats.org/officeDocument/2006/relationships/hyperlink" Target="https://romania-serbia.net/"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s://romania-serbia.ne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yperlink" Target="https://romania-serbia.ne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AC9FC76-8456-4E89-91A0-BBFF7EED30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DB3EFB-9320-4EE5-BBB8-18C81BAD59A1}">
  <ds:schemaRefs>
    <ds:schemaRef ds:uri="http://schemas.microsoft.com/sharepoint/v3/contenttype/forms"/>
  </ds:schemaRefs>
</ds:datastoreItem>
</file>

<file path=customXml/itemProps3.xml><?xml version="1.0" encoding="utf-8"?>
<ds:datastoreItem xmlns:ds="http://schemas.openxmlformats.org/officeDocument/2006/customXml" ds:itemID="{0346BC6D-36C9-4D20-9E9E-CEB9B60F3DA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REP.DOTM</Template>
  <TotalTime>534</TotalTime>
  <Pages>11</Pages>
  <Words>4355</Words>
  <Characters>24825</Characters>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29122</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lastPrinted>2012-09-26T09:25:00Z</cp:lastPrinted>
  <dcterms:created xsi:type="dcterms:W3CDTF">2021-06-24T16:06:00Z</dcterms:created>
  <dcterms:modified xsi:type="dcterms:W3CDTF">2024-09-24T22:14:00Z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y fmtid="{D5CDD505-2E9C-101B-9397-08002B2CF9AE}" pid="8" name="ContentTypeId">
    <vt:lpwstr>0x010100724FDE23FB365D4CB8B2901107175F9F</vt:lpwstr>
  </property>
</Properties>
</file>